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bookmarkEnd w:id="0"/>
    </w:p>
    <w:tbl>
      <w:tblPr>
        <w:tblStyle w:val="5"/>
        <w:tblW w:w="8007" w:type="dxa"/>
        <w:jc w:val="center"/>
        <w:tblInd w:w="0" w:type="dxa"/>
        <w:tblLayout w:type="fixed"/>
        <w:tblCellMar>
          <w:top w:w="0" w:type="dxa"/>
          <w:left w:w="108" w:type="dxa"/>
          <w:bottom w:w="0" w:type="dxa"/>
          <w:right w:w="108" w:type="dxa"/>
        </w:tblCellMar>
      </w:tblPr>
      <w:tblGrid>
        <w:gridCol w:w="554"/>
        <w:gridCol w:w="900"/>
        <w:gridCol w:w="3810"/>
        <w:gridCol w:w="600"/>
        <w:gridCol w:w="750"/>
        <w:gridCol w:w="765"/>
        <w:gridCol w:w="628"/>
      </w:tblGrid>
      <w:tr>
        <w:tblPrEx>
          <w:tblLayout w:type="fixed"/>
          <w:tblCellMar>
            <w:top w:w="0" w:type="dxa"/>
            <w:left w:w="108" w:type="dxa"/>
            <w:bottom w:w="0" w:type="dxa"/>
            <w:right w:w="108" w:type="dxa"/>
          </w:tblCellMar>
        </w:tblPrEx>
        <w:trPr>
          <w:trHeight w:val="285" w:hRule="atLeast"/>
          <w:jc w:val="center"/>
        </w:trPr>
        <w:tc>
          <w:tcPr>
            <w:tcW w:w="8007" w:type="dxa"/>
            <w:gridSpan w:val="7"/>
            <w:tcBorders>
              <w:top w:val="nil"/>
              <w:left w:val="nil"/>
              <w:bottom w:val="single" w:color="auto" w:sz="4" w:space="0"/>
              <w:right w:val="nil"/>
            </w:tcBorders>
            <w:shd w:val="clear" w:color="auto" w:fill="auto"/>
            <w:vAlign w:val="center"/>
          </w:tcPr>
          <w:p>
            <w:pPr>
              <w:widowControl/>
              <w:jc w:val="center"/>
              <w:rPr>
                <w:rFonts w:ascii="宋体" w:hAnsi="宋体" w:cs="宋体"/>
                <w:b/>
                <w:color w:val="000000"/>
                <w:kern w:val="0"/>
                <w:sz w:val="30"/>
                <w:szCs w:val="30"/>
              </w:rPr>
            </w:pPr>
            <w:r>
              <w:rPr>
                <w:rFonts w:hint="eastAsia"/>
                <w:b/>
                <w:sz w:val="32"/>
                <w:szCs w:val="32"/>
              </w:rPr>
              <w:t>医学校区图书馆多媒体投影仪</w:t>
            </w:r>
            <w:r>
              <w:rPr>
                <w:rFonts w:hint="eastAsia"/>
                <w:b/>
                <w:sz w:val="32"/>
                <w:szCs w:val="32"/>
                <w:lang w:eastAsia="zh-CN"/>
              </w:rPr>
              <w:t>报价单</w:t>
            </w:r>
          </w:p>
        </w:tc>
      </w:tr>
      <w:tr>
        <w:tblPrEx>
          <w:tblLayout w:type="fixed"/>
          <w:tblCellMar>
            <w:top w:w="0" w:type="dxa"/>
            <w:left w:w="108" w:type="dxa"/>
            <w:bottom w:w="0" w:type="dxa"/>
            <w:right w:w="108" w:type="dxa"/>
          </w:tblCellMar>
        </w:tblPrEx>
        <w:trPr>
          <w:trHeight w:val="540"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序号</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名称</w:t>
            </w:r>
          </w:p>
        </w:tc>
        <w:tc>
          <w:tcPr>
            <w:tcW w:w="38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规格型号</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数量</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color w:val="000000"/>
                <w:kern w:val="0"/>
                <w:sz w:val="22"/>
                <w:lang w:eastAsia="zh-CN"/>
              </w:rPr>
            </w:pPr>
            <w:r>
              <w:rPr>
                <w:rFonts w:hint="eastAsia" w:ascii="宋体" w:hAnsi="宋体" w:cs="宋体"/>
                <w:color w:val="000000"/>
                <w:kern w:val="0"/>
                <w:sz w:val="22"/>
                <w:lang w:eastAsia="zh-CN"/>
              </w:rPr>
              <w:t>单价报价</w:t>
            </w: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金额</w:t>
            </w:r>
          </w:p>
        </w:tc>
        <w:tc>
          <w:tcPr>
            <w:tcW w:w="6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备注</w:t>
            </w:r>
          </w:p>
        </w:tc>
      </w:tr>
      <w:tr>
        <w:tblPrEx>
          <w:tblLayout w:type="fixed"/>
          <w:tblCellMar>
            <w:top w:w="0" w:type="dxa"/>
            <w:left w:w="108" w:type="dxa"/>
            <w:bottom w:w="0" w:type="dxa"/>
            <w:right w:w="108" w:type="dxa"/>
          </w:tblCellMar>
        </w:tblPrEx>
        <w:trPr>
          <w:trHeight w:val="8190"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投影机</w:t>
            </w:r>
          </w:p>
        </w:tc>
        <w:tc>
          <w:tcPr>
            <w:tcW w:w="38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夏普 XG-ER420XA</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基本参数:3LCD显示技术，液晶板尺寸≥0.63英寸；</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▲标准亮度≥4200流明；</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▲对比度≥23000:1；</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标准分辨率1024*768（XGA），兼容16:10，16:9；</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1.2倍光学变焦；可投影屏幕尺寸30英寸-300英寸（4：3画面）；</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灯泡功率≥218W，整机功耗≤290W，节能模式下待机功耗≤0.5W；</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灯泡寿命≥4000小时（标准模式），节能模式下灯泡寿命≥10000小时；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机器重量≥3.4KG；内置扬声器≥10W；</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输入接口：▲HDMI输入*2，电脑输入(15针微型D-sub)*2，视频输入（RCA</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色差信号*1（和电脑1共享），音频输入(3.5mm立体声微型插口)*1，音频输入（RCA）*1，USB-A*1；输出接口：电脑输出*1（和电脑输入2共享），音频输出(3.5mm立体声微型插口)*1；控制接口：USB-B*1，LAN(RJ-45）*1，RS-232C接口(9针D-sub)*1；</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功能: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采用风琴褶皱式防尘过滤网；</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滤网清洁提醒功能，到达用户设定的清洁时间，屏幕上会出现滤网警告图标；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底部全密闭防尘结构设计，更适合吊装，有效防止灰尘侵入；</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温度监视功能，实时监测通风口温度变化，自动调节冷却风扇转速，有效控制机器内部温度；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▲支持0秒冷却，菜单可设置冷却时间为0秒；</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黑板模式和幕墙色补偿功能，可设置4种幕墙背景色（红、蓝、绿、黄）；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自动垂直梯形校正、水平校正、几何校正、曲面补正功能；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▲图像捕获，标识设置功能，仅通过菜单简单设置，即可截取投影的图像用作开机显示画面；</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电脑信号自动同步功能，自动调节影像与电脑VGA信号格式匹配；</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▲网络投影功能，通过网线连接可传输局域网内计算机音视频信号，无需另购模块；</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USB查看器功能，可投影存储器里的图片、PDF文档；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USB DISPLAY功能，可通过USB线缆投影来自电脑的图像和音频；</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RJ45网络控制功能，适用于局域网内计算机对投影机的远程控制；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开机密码锁定；开机LOGO密码锁定；遥控器或者面板按键锁定功能；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安全防盗杆设计，kensington安全防盗锁设计；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无信号自动关机；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提供制造厂家针对本项目售后服务原件；必须提供所投标产品彩页(加盖生产厂家公章），提供证明文件复印件加盖厂家公章。</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23</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765"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宋体"/>
                <w:color w:val="000000"/>
                <w:kern w:val="0"/>
                <w:sz w:val="22"/>
              </w:rPr>
            </w:pPr>
          </w:p>
        </w:tc>
        <w:tc>
          <w:tcPr>
            <w:tcW w:w="6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含拆装费</w:t>
            </w:r>
          </w:p>
        </w:tc>
      </w:tr>
      <w:tr>
        <w:tblPrEx>
          <w:tblLayout w:type="fixed"/>
          <w:tblCellMar>
            <w:top w:w="0" w:type="dxa"/>
            <w:left w:w="108" w:type="dxa"/>
            <w:bottom w:w="0" w:type="dxa"/>
            <w:right w:w="108" w:type="dxa"/>
          </w:tblCellMar>
        </w:tblPrEx>
        <w:trPr>
          <w:trHeight w:val="270"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总计:</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38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6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bl>
    <w:p>
      <w:pPr>
        <w:ind w:left="6720" w:firstLine="420"/>
      </w:pPr>
    </w:p>
    <w:p>
      <w:pPr>
        <w:ind w:left="6720" w:firstLine="420"/>
      </w:pPr>
    </w:p>
    <w:p>
      <w:pPr>
        <w:ind w:left="6720" w:firstLine="420"/>
      </w:pPr>
    </w:p>
    <w:p>
      <w:pPr>
        <w:ind w:left="6720" w:firstLine="420"/>
      </w:pPr>
    </w:p>
    <w:p>
      <w:pPr>
        <w:ind w:left="6720" w:firstLine="420"/>
      </w:pPr>
    </w:p>
    <w:p>
      <w:pPr>
        <w:rPr>
          <w:rFonts w:hint="eastAsia"/>
        </w:rPr>
      </w:pPr>
    </w:p>
    <w:p>
      <w:pPr>
        <w:rPr>
          <w:rFonts w:hint="eastAsia"/>
        </w:rPr>
      </w:pPr>
    </w:p>
    <w:p/>
    <w:p/>
    <w:p/>
    <w:p/>
    <w:p/>
    <w:p/>
    <w:p/>
    <w:p/>
    <w:p/>
    <w:p>
      <w:pPr>
        <w:numPr>
          <w:ilvl w:val="0"/>
          <w:numId w:val="0"/>
        </w:numPr>
        <w:jc w:val="left"/>
        <w:rPr>
          <w:rFonts w:hint="eastAsia" w:ascii="宋体" w:hAnsi="宋体"/>
          <w:bCs/>
          <w:sz w:val="18"/>
          <w:szCs w:val="18"/>
        </w:rPr>
      </w:pPr>
      <w:r>
        <w:rPr>
          <w:rFonts w:hint="eastAsia" w:ascii="宋体" w:hAnsi="宋体"/>
          <w:bCs/>
          <w:sz w:val="18"/>
          <w:szCs w:val="18"/>
        </w:rPr>
        <w:t>一、质量要求</w:t>
      </w:r>
    </w:p>
    <w:p>
      <w:pPr>
        <w:numPr>
          <w:ilvl w:val="0"/>
          <w:numId w:val="0"/>
        </w:numPr>
        <w:jc w:val="left"/>
        <w:rPr>
          <w:rFonts w:hint="eastAsia" w:ascii="宋体" w:hAnsi="宋体"/>
          <w:bCs/>
          <w:sz w:val="18"/>
          <w:szCs w:val="18"/>
        </w:rPr>
      </w:pPr>
      <w:r>
        <w:rPr>
          <w:rFonts w:hint="eastAsia" w:ascii="宋体" w:hAnsi="宋体"/>
          <w:bCs/>
          <w:sz w:val="18"/>
          <w:szCs w:val="18"/>
        </w:rPr>
        <w:t>1、投标方提供的货物（服务）必须达到相应的国际标准（国家标准）、本采购文件的所有技术要求及规定，产品必须是原厂生产的完整的、全新的、高质量的和工艺精良的合格正品并列出所供货物的标准配置清单。</w:t>
      </w:r>
    </w:p>
    <w:p>
      <w:pPr>
        <w:numPr>
          <w:ilvl w:val="0"/>
          <w:numId w:val="0"/>
        </w:numPr>
        <w:jc w:val="left"/>
        <w:rPr>
          <w:rFonts w:hint="eastAsia" w:ascii="宋体" w:hAnsi="宋体"/>
          <w:bCs/>
          <w:sz w:val="18"/>
          <w:szCs w:val="18"/>
        </w:rPr>
      </w:pPr>
      <w:r>
        <w:rPr>
          <w:rFonts w:hint="eastAsia" w:ascii="宋体" w:hAnsi="宋体"/>
          <w:bCs/>
          <w:sz w:val="18"/>
          <w:szCs w:val="18"/>
        </w:rPr>
        <w:t>2、产品应有牢固的包装措施，保证产品安全，不受损坏和损伤。产品必须安全运达招标文件规定的交货地点。</w:t>
      </w:r>
    </w:p>
    <w:p>
      <w:pPr>
        <w:numPr>
          <w:ilvl w:val="0"/>
          <w:numId w:val="0"/>
        </w:numPr>
        <w:jc w:val="left"/>
        <w:rPr>
          <w:rFonts w:hint="eastAsia" w:ascii="宋体" w:hAnsi="宋体"/>
          <w:bCs/>
          <w:sz w:val="18"/>
          <w:szCs w:val="18"/>
        </w:rPr>
      </w:pPr>
      <w:r>
        <w:rPr>
          <w:rFonts w:hint="eastAsia" w:ascii="宋体" w:hAnsi="宋体"/>
          <w:bCs/>
          <w:sz w:val="18"/>
          <w:szCs w:val="18"/>
        </w:rPr>
        <w:t>3、中标方所提供的货物（服务）需经采购方和相关部门（采购单位认为有必要的话）验收，如发现任何质量问题，经产品质量检测机构检测认定质量不合格的，采购人有权提出更换、拒收和索赔要求，由此产生的责任损失应由卖方负责。采购人可从产品质量保证金中扣除所产生的费用损失。</w:t>
      </w:r>
    </w:p>
    <w:p>
      <w:pPr>
        <w:numPr>
          <w:ilvl w:val="0"/>
          <w:numId w:val="0"/>
        </w:numPr>
        <w:jc w:val="left"/>
        <w:rPr>
          <w:rFonts w:hint="eastAsia" w:ascii="宋体" w:hAnsi="宋体"/>
          <w:bCs/>
          <w:sz w:val="18"/>
          <w:szCs w:val="18"/>
        </w:rPr>
      </w:pPr>
      <w:r>
        <w:rPr>
          <w:rFonts w:hint="eastAsia" w:ascii="宋体" w:hAnsi="宋体"/>
          <w:bCs/>
          <w:sz w:val="18"/>
          <w:szCs w:val="18"/>
        </w:rPr>
        <w:t>4、中标方须提供完整的技术资料（包括产品说明书、用户手册、出厂明细表或装箱单、质量合格证及其它相关文件资料等）。</w:t>
      </w:r>
    </w:p>
    <w:p>
      <w:pPr>
        <w:numPr>
          <w:ilvl w:val="0"/>
          <w:numId w:val="0"/>
        </w:numPr>
        <w:jc w:val="left"/>
        <w:rPr>
          <w:rFonts w:hint="eastAsia" w:ascii="宋体" w:hAnsi="宋体"/>
          <w:bCs/>
          <w:sz w:val="18"/>
          <w:szCs w:val="18"/>
        </w:rPr>
      </w:pPr>
      <w:r>
        <w:rPr>
          <w:rFonts w:hint="eastAsia" w:ascii="宋体" w:hAnsi="宋体"/>
          <w:bCs/>
          <w:sz w:val="18"/>
          <w:szCs w:val="18"/>
        </w:rPr>
        <w:t>5、买方可对卖方所提供的货物进行抽样送买方指定的检测机构检测，所发生的检测费用由卖方承担。抽取样本数量不多于国家规范要求。</w:t>
      </w:r>
    </w:p>
    <w:p>
      <w:pPr>
        <w:numPr>
          <w:ilvl w:val="0"/>
          <w:numId w:val="0"/>
        </w:numPr>
        <w:jc w:val="left"/>
        <w:rPr>
          <w:rFonts w:hint="eastAsia" w:ascii="宋体" w:hAnsi="宋体"/>
          <w:bCs/>
          <w:sz w:val="18"/>
          <w:szCs w:val="18"/>
        </w:rPr>
      </w:pPr>
      <w:r>
        <w:rPr>
          <w:rFonts w:hint="eastAsia" w:ascii="宋体" w:hAnsi="宋体"/>
          <w:bCs/>
          <w:sz w:val="18"/>
          <w:szCs w:val="18"/>
        </w:rPr>
        <w:t>6、为了保证整个项目的质量以及系统良好的运行性能，投标方保证所提供的全部产品、材料及配件是直接从正规的供货商处采购，并附原产地证书，各项指标完全符合厂家技术文件的规定及指标。所有货物在开箱检验时必须完好、无破损，配置与装箱单相符，数量、质量及性能不低于本需求书中提出的要求。</w:t>
      </w:r>
    </w:p>
    <w:p>
      <w:pPr>
        <w:numPr>
          <w:ilvl w:val="0"/>
          <w:numId w:val="0"/>
        </w:numPr>
        <w:jc w:val="left"/>
        <w:rPr>
          <w:rFonts w:hint="eastAsia" w:ascii="宋体" w:hAnsi="宋体"/>
          <w:bCs/>
          <w:sz w:val="18"/>
          <w:szCs w:val="18"/>
        </w:rPr>
      </w:pPr>
      <w:r>
        <w:rPr>
          <w:rFonts w:hint="eastAsia" w:ascii="宋体" w:hAnsi="宋体"/>
          <w:bCs/>
          <w:sz w:val="18"/>
          <w:szCs w:val="18"/>
        </w:rPr>
        <w:t>二、售后服务要求</w:t>
      </w:r>
    </w:p>
    <w:p>
      <w:pPr>
        <w:numPr>
          <w:ilvl w:val="0"/>
          <w:numId w:val="0"/>
        </w:numPr>
        <w:jc w:val="left"/>
        <w:rPr>
          <w:rFonts w:hint="eastAsia" w:ascii="宋体" w:hAnsi="宋体"/>
          <w:bCs/>
          <w:sz w:val="18"/>
          <w:szCs w:val="18"/>
        </w:rPr>
      </w:pPr>
      <w:r>
        <w:rPr>
          <w:rFonts w:hint="eastAsia" w:ascii="宋体" w:hAnsi="宋体"/>
          <w:bCs/>
          <w:sz w:val="18"/>
          <w:szCs w:val="18"/>
        </w:rPr>
        <w:t>1、质保期限（保质期从验收合格并正式交付给使用单位之日起计算）</w:t>
      </w:r>
    </w:p>
    <w:p>
      <w:pPr>
        <w:numPr>
          <w:ilvl w:val="0"/>
          <w:numId w:val="0"/>
        </w:numPr>
        <w:jc w:val="left"/>
        <w:rPr>
          <w:rFonts w:hint="eastAsia" w:ascii="宋体" w:hAnsi="宋体"/>
          <w:bCs/>
          <w:sz w:val="18"/>
          <w:szCs w:val="18"/>
        </w:rPr>
      </w:pPr>
      <w:r>
        <w:rPr>
          <w:rFonts w:hint="eastAsia" w:ascii="宋体" w:hAnsi="宋体"/>
          <w:bCs/>
          <w:sz w:val="18"/>
          <w:szCs w:val="18"/>
        </w:rPr>
        <w:t>（1）整个项目必须至少提供三年免费保修期，保修期从验收合格正式交付给使用单位之日起计算。所有的设备若在保修期内发现有质量问题，应免费更换有质量问题的设备。</w:t>
      </w:r>
    </w:p>
    <w:p>
      <w:pPr>
        <w:numPr>
          <w:ilvl w:val="0"/>
          <w:numId w:val="0"/>
        </w:numPr>
        <w:jc w:val="left"/>
        <w:rPr>
          <w:rFonts w:hint="eastAsia" w:ascii="宋体" w:hAnsi="宋体"/>
          <w:bCs/>
          <w:sz w:val="18"/>
          <w:szCs w:val="18"/>
        </w:rPr>
      </w:pPr>
      <w:r>
        <w:rPr>
          <w:rFonts w:hint="eastAsia" w:ascii="宋体" w:hAnsi="宋体"/>
          <w:bCs/>
          <w:sz w:val="18"/>
          <w:szCs w:val="18"/>
        </w:rPr>
        <w:t>（2）投标方可以根据自己的情况，提供三年以上的免费保修期。</w:t>
      </w:r>
    </w:p>
    <w:p>
      <w:pPr>
        <w:numPr>
          <w:ilvl w:val="0"/>
          <w:numId w:val="0"/>
        </w:numPr>
        <w:jc w:val="left"/>
        <w:rPr>
          <w:rFonts w:hint="eastAsia" w:ascii="宋体" w:hAnsi="宋体"/>
          <w:bCs/>
          <w:sz w:val="18"/>
          <w:szCs w:val="18"/>
        </w:rPr>
      </w:pPr>
      <w:r>
        <w:rPr>
          <w:rFonts w:hint="eastAsia" w:ascii="宋体" w:hAnsi="宋体"/>
          <w:bCs/>
          <w:sz w:val="18"/>
          <w:szCs w:val="18"/>
        </w:rPr>
        <w:t>2、质保期内的服务</w:t>
      </w:r>
    </w:p>
    <w:p>
      <w:pPr>
        <w:numPr>
          <w:ilvl w:val="0"/>
          <w:numId w:val="0"/>
        </w:numPr>
        <w:jc w:val="left"/>
        <w:rPr>
          <w:rFonts w:hint="eastAsia" w:ascii="宋体" w:hAnsi="宋体"/>
          <w:bCs/>
          <w:sz w:val="18"/>
          <w:szCs w:val="18"/>
        </w:rPr>
      </w:pPr>
      <w:r>
        <w:rPr>
          <w:rFonts w:hint="eastAsia" w:ascii="宋体" w:hAnsi="宋体"/>
          <w:bCs/>
          <w:sz w:val="18"/>
          <w:szCs w:val="18"/>
        </w:rPr>
        <w:t>供应商必须为交付的所有货物按照国家的相关法规提供免费保修。在产品保修期内，一旦发生质量问题，供应商在接到通知（包括电话通知）后4小时响应，详细了解情况并及时反馈；24小时内派人到达现场完全修复或更换，费用由供应商负责。如供应商在接到通知（包括电话通知）4小时内没响应，24小时内没派人到达现场完全修复或更换，则视为供应商承认质量问题并承担由此而发生的一切费用。保修期间产品的一切质量问题，更换部件及产品本身质量原因造成的直接经济损失应全部由供应商自行负责。</w:t>
      </w:r>
    </w:p>
    <w:p>
      <w:pPr>
        <w:numPr>
          <w:ilvl w:val="0"/>
          <w:numId w:val="0"/>
        </w:numPr>
        <w:jc w:val="left"/>
        <w:rPr>
          <w:rFonts w:hint="eastAsia" w:ascii="宋体" w:hAnsi="宋体"/>
          <w:bCs/>
          <w:sz w:val="18"/>
          <w:szCs w:val="18"/>
        </w:rPr>
      </w:pPr>
      <w:r>
        <w:rPr>
          <w:rFonts w:hint="eastAsia" w:ascii="宋体" w:hAnsi="宋体"/>
          <w:bCs/>
          <w:sz w:val="18"/>
          <w:szCs w:val="18"/>
        </w:rPr>
        <w:t>3、在设备的设计使用寿命周期内，中标人应能保证使用方更换到原厂正宗的零部件，确保设备的正常使用，投标人必须提供及时提供生产厂家配件的承诺书。在使用过程若需要调换配件，在保修期内凡非使用者人为引起的，一切费用由中标方承担。如人为造成或保修期外需维修的中标方可收取维修材料费。</w:t>
      </w:r>
    </w:p>
    <w:p>
      <w:pPr>
        <w:numPr>
          <w:ilvl w:val="0"/>
          <w:numId w:val="0"/>
        </w:numPr>
        <w:jc w:val="left"/>
        <w:rPr>
          <w:rFonts w:hint="eastAsia" w:ascii="宋体" w:hAnsi="宋体"/>
          <w:bCs/>
          <w:sz w:val="18"/>
          <w:szCs w:val="18"/>
        </w:rPr>
      </w:pPr>
      <w:r>
        <w:rPr>
          <w:rFonts w:hint="eastAsia" w:ascii="宋体" w:hAnsi="宋体"/>
          <w:bCs/>
          <w:sz w:val="18"/>
          <w:szCs w:val="18"/>
        </w:rPr>
        <w:t>4、技术支持：保修期届满后，承诺对设备进行终身维护，有责任在设备使用地对设备进行必要的维护或修理，将随时解答客户各类技术问题，向用户提供技术支援。</w:t>
      </w:r>
    </w:p>
    <w:p>
      <w:pPr>
        <w:numPr>
          <w:ilvl w:val="0"/>
          <w:numId w:val="0"/>
        </w:numPr>
        <w:jc w:val="left"/>
        <w:rPr>
          <w:rFonts w:hint="eastAsia" w:ascii="宋体" w:hAnsi="宋体"/>
          <w:bCs/>
          <w:sz w:val="18"/>
          <w:szCs w:val="18"/>
        </w:rPr>
      </w:pPr>
      <w:r>
        <w:rPr>
          <w:rFonts w:hint="eastAsia" w:ascii="宋体" w:hAnsi="宋体"/>
          <w:bCs/>
          <w:sz w:val="18"/>
          <w:szCs w:val="18"/>
        </w:rPr>
        <w:t>5、投标人在投标文件中提供其他有价值的服务的方案（如定期维修保养、人员培训、技术保障等）。</w:t>
      </w:r>
    </w:p>
    <w:p>
      <w:pPr>
        <w:numPr>
          <w:ilvl w:val="0"/>
          <w:numId w:val="0"/>
        </w:numPr>
        <w:jc w:val="left"/>
        <w:rPr>
          <w:rFonts w:hint="eastAsia" w:ascii="宋体" w:hAnsi="宋体"/>
          <w:bCs/>
          <w:sz w:val="18"/>
          <w:szCs w:val="18"/>
        </w:rPr>
      </w:pPr>
      <w:r>
        <w:rPr>
          <w:rFonts w:hint="eastAsia" w:ascii="宋体" w:hAnsi="宋体"/>
          <w:bCs/>
          <w:sz w:val="18"/>
          <w:szCs w:val="18"/>
        </w:rPr>
        <w:t>6、投标人详细具表说明所投设备的质量保证期情况。</w:t>
      </w:r>
    </w:p>
    <w:p>
      <w:pPr>
        <w:numPr>
          <w:ilvl w:val="0"/>
          <w:numId w:val="0"/>
        </w:numPr>
        <w:jc w:val="left"/>
        <w:rPr>
          <w:rFonts w:hint="eastAsia" w:ascii="宋体" w:hAnsi="宋体"/>
          <w:bCs/>
          <w:sz w:val="18"/>
          <w:szCs w:val="18"/>
        </w:rPr>
      </w:pPr>
      <w:r>
        <w:rPr>
          <w:rFonts w:hint="eastAsia" w:ascii="宋体" w:hAnsi="宋体"/>
          <w:bCs/>
          <w:sz w:val="18"/>
          <w:szCs w:val="18"/>
        </w:rPr>
        <w:t>三、专用工具及备品备件：</w:t>
      </w:r>
    </w:p>
    <w:p>
      <w:pPr>
        <w:numPr>
          <w:ilvl w:val="0"/>
          <w:numId w:val="0"/>
        </w:numPr>
        <w:jc w:val="left"/>
        <w:rPr>
          <w:rFonts w:hint="eastAsia" w:ascii="宋体" w:hAnsi="宋体"/>
          <w:bCs/>
          <w:sz w:val="18"/>
          <w:szCs w:val="18"/>
        </w:rPr>
      </w:pPr>
      <w:r>
        <w:rPr>
          <w:rFonts w:hint="eastAsia" w:ascii="宋体" w:hAnsi="宋体"/>
          <w:bCs/>
          <w:sz w:val="18"/>
          <w:szCs w:val="18"/>
        </w:rPr>
        <w:t>中标人应免费提供一套维修所需的专用工具及清单和设备在质量保证期内所需的备品备件。</w:t>
      </w:r>
    </w:p>
    <w:p>
      <w:pPr>
        <w:numPr>
          <w:ilvl w:val="0"/>
          <w:numId w:val="0"/>
        </w:numPr>
        <w:jc w:val="left"/>
        <w:rPr>
          <w:rFonts w:hint="eastAsia" w:ascii="宋体" w:hAnsi="宋体"/>
          <w:bCs/>
          <w:sz w:val="18"/>
          <w:szCs w:val="18"/>
        </w:rPr>
      </w:pPr>
      <w:r>
        <w:rPr>
          <w:rFonts w:hint="eastAsia" w:ascii="宋体" w:hAnsi="宋体"/>
          <w:bCs/>
          <w:sz w:val="18"/>
          <w:szCs w:val="18"/>
        </w:rPr>
        <w:t>四、交货期限：</w:t>
      </w:r>
    </w:p>
    <w:p>
      <w:pPr>
        <w:numPr>
          <w:ilvl w:val="0"/>
          <w:numId w:val="0"/>
        </w:numPr>
        <w:jc w:val="left"/>
        <w:rPr>
          <w:rFonts w:hint="eastAsia" w:ascii="宋体" w:hAnsi="宋体"/>
          <w:bCs/>
          <w:sz w:val="18"/>
          <w:szCs w:val="18"/>
        </w:rPr>
      </w:pPr>
      <w:r>
        <w:rPr>
          <w:rFonts w:hint="eastAsia" w:ascii="宋体" w:hAnsi="宋体"/>
          <w:bCs/>
          <w:sz w:val="18"/>
          <w:szCs w:val="18"/>
        </w:rPr>
        <w:t>中标供应商必须于合同签订后10日内，根据采购人的要求供货，并将货物运送到指定地点免费安装调试完毕。</w:t>
      </w:r>
    </w:p>
    <w:p>
      <w:pPr>
        <w:numPr>
          <w:ilvl w:val="0"/>
          <w:numId w:val="0"/>
        </w:numPr>
        <w:jc w:val="left"/>
        <w:rPr>
          <w:rFonts w:hint="eastAsia" w:ascii="宋体" w:hAnsi="宋体"/>
          <w:bCs/>
          <w:sz w:val="18"/>
          <w:szCs w:val="18"/>
        </w:rPr>
      </w:pPr>
      <w:r>
        <w:rPr>
          <w:rFonts w:hint="eastAsia" w:ascii="宋体" w:hAnsi="宋体"/>
          <w:bCs/>
          <w:sz w:val="18"/>
          <w:szCs w:val="18"/>
        </w:rPr>
        <w:t>五、其它</w:t>
      </w:r>
    </w:p>
    <w:p>
      <w:pPr>
        <w:numPr>
          <w:ilvl w:val="0"/>
          <w:numId w:val="0"/>
        </w:numPr>
        <w:jc w:val="left"/>
        <w:rPr>
          <w:rFonts w:hint="eastAsia" w:ascii="宋体" w:hAnsi="宋体"/>
          <w:bCs/>
          <w:sz w:val="18"/>
          <w:szCs w:val="18"/>
        </w:rPr>
      </w:pPr>
      <w:r>
        <w:rPr>
          <w:rFonts w:hint="eastAsia" w:ascii="宋体" w:hAnsi="宋体"/>
          <w:bCs/>
          <w:sz w:val="18"/>
          <w:szCs w:val="18"/>
        </w:rPr>
        <w:t>1、中标单位在签订合同时，若坚持提出附加条件和不合理要求，中标资格将被取消，该中标人对由此产生的一切后果负责。</w:t>
      </w:r>
    </w:p>
    <w:p>
      <w:pPr>
        <w:numPr>
          <w:ilvl w:val="0"/>
          <w:numId w:val="0"/>
        </w:numPr>
        <w:jc w:val="left"/>
        <w:rPr>
          <w:rFonts w:hint="eastAsia" w:ascii="宋体" w:hAnsi="宋体"/>
          <w:bCs/>
          <w:sz w:val="18"/>
          <w:szCs w:val="18"/>
        </w:rPr>
      </w:pPr>
      <w:r>
        <w:rPr>
          <w:rFonts w:hint="eastAsia" w:ascii="宋体" w:hAnsi="宋体"/>
          <w:bCs/>
          <w:sz w:val="18"/>
          <w:szCs w:val="18"/>
        </w:rPr>
        <w:t>2、货物由使用单位组织人员验收，并出具货物质量验收报告。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E4"/>
    <w:rsid w:val="00004D26"/>
    <w:rsid w:val="000E6E5D"/>
    <w:rsid w:val="00290AC4"/>
    <w:rsid w:val="003102E4"/>
    <w:rsid w:val="11E42A62"/>
    <w:rsid w:val="6EA46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2</Pages>
  <Words>172</Words>
  <Characters>981</Characters>
  <Lines>8</Lines>
  <Paragraphs>2</Paragraphs>
  <ScaleCrop>false</ScaleCrop>
  <LinksUpToDate>false</LinksUpToDate>
  <CharactersWithSpaces>1151</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2018-04-13T00:51:00Z</dcterms:created>
  <dc:creator>User</dc:creator>
  <cp:lastModifiedBy>Administrator</cp:lastModifiedBy>
  <cp:lastPrinted>2018-04-14T07:30:11Z</cp:lastPrinted>
  <dcterms:modified xsi:type="dcterms:W3CDTF">2018-04-14T07:33:01Z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