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011</w:t>
      </w:r>
      <w:r>
        <w:rPr>
          <w:rFonts w:hint="eastAsia" w:ascii="仿宋" w:hAnsi="仿宋" w:eastAsia="仿宋"/>
          <w:b/>
          <w:sz w:val="32"/>
          <w:szCs w:val="32"/>
        </w:rPr>
        <w:t>年永州职业技术学院高水平论文一览表</w:t>
      </w: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18"/>
        <w:gridCol w:w="4234"/>
        <w:gridCol w:w="2016"/>
        <w:gridCol w:w="1981"/>
        <w:gridCol w:w="155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作者姓名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论文题目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发表刊物名称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CN刊号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发表日期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索引数据库系统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邓洁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紫薇一年多次开花的技术措施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北方园艺</w:t>
            </w:r>
          </w:p>
        </w:tc>
        <w:tc>
          <w:tcPr>
            <w:tcW w:w="198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ISSN1001-0009  CN23-1247/S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2011年8月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邓洁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雨水花园在我国城市道路暴雨径流控制中的应用研究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中国水土保持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ISSN1000-0941  CN41-1144/TV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2011年8月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邓洁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POE调研导入教学法在高职园林专业课程设计中的应用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中国职业技术教育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ISSN1004-9290  CN11-3117/G4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2011年4月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邓洁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湖南烈士公园纪念区植物景观评价研究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安徽农业科学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ISSN0517-6611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CN34-1076/S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2011年6月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胡小三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干旱坡地梨园生长调节剂的应用研究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湖北农业科学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ISSN0439-8114  CN42-1255/S</w:t>
            </w:r>
          </w:p>
        </w:tc>
        <w:tc>
          <w:tcPr>
            <w:tcW w:w="155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2011年10月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龙冰雁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金钱树白娟病的识别与防治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世界农业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ISSN1002-4433  CN11-1097/S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2011年5月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尹颖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柑桔脚腐病的调查与防治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中国南方果树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ISSN1007-1431  CN50-1112/S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2011年6月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唐伟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湖南省南部地区放养牛中牛病毒性腹泻病毒血清学调查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黑龙江畜牧兽医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ISSN1004-7034  CN23-1205/S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2011年5月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简亚平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养心通脉片治疗老年血脂异常（气虚痰瘀型）临床研究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新中医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ISSN0256-7415  CN44-1231/R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2011.7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简亚平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养心通脉片治疗血脂异常32例临床观察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中医杂志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ISSN1001-1668  CN11-2166/R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2011.5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杨晓斌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细针吸取结合液基细胞学对甲状腺乳头状癌的免疫组化分析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中国现代医学杂志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ISSN1005-8982  CN43-1225/R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2011.9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王文渊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茶多酚的超滤分离及其在化妆品中的应用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日用化学工业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CN14-1320/TQ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2011.04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CSCD 扩展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王文渊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超滤分离竹叶中茶多酚的研究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食品工业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ISSN1004-471X  CN31-1532/TS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2011.04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王文渊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膜技术耦合酶法提取竹叶总黄酮的研究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中国酿造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ISSN0254-5071  CN11-1818/TS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2011.07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王文渊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复合酶法提取苦瓜叶总黄酮的研究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中国食品添加剂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ISSN1006-2513  CN11-3542/TS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2011.04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王文渊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超临界CO2流体萃取苦瓜叶中黄酮的研究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食品与机械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ISSN1003-5788  CN43-1183/TS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2011.12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王文渊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竹叶黄酮在护肤化妆品中的功能研究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日用化学工业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CN14-1320/TQ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2011.12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CSCD 扩展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唐夏琳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运用内容分析法探讨普通高校公共体育课堂管理效果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广州体育学院学报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ISSN1007-323X  CN44-1129/G9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2011.5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胡红宇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一种改进的基于口令的群密钥协商协议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计算机工程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ISSN1000-3428  CN31-1289/TP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2011.3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李丽琳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新型三方口令认证密钥协商协议的安全分析与改进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计算机应用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ISSN1001-9081  CN51-1307/TP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2011.8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周四方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一种新的双方认证密钥协商协议的安全性分析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计算机应用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ISSN1001-9081  CN51-1307/TP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2011.11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刘柱文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新的基于椭圆曲线的三方口令认证密钥协商协议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计算机应用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ISSN1001-9081  CN51-1307/TP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2011.10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邓子林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基于宏程序的数控车梯形螺纹参数化加工应用研究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机床与液压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ISSN1001-3881  CN44-1259/TH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2011.12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邓毅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24针顶壳多工位级进模具设计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锻压技术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ISSN1000-3940 CN11-1942/TG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2011.3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唐美华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:“异教女神”梦之幻灭-哈代《还乡》中游苔莎的悲剧成因探析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作家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ISSN1006-4044  CN22-1028/I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2011.1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唐美华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论哈代威塞克斯小说的女性形象的他者气质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山花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ISSN0559-7218  CN52-1008/I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2011.5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荣海龙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卡洛斯 威廉斯诗歌色彩语言浅析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作家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ISSN1006-4044  CN22-1028/I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2011.10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荣海龙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对柯勒律治诗歌基督教主题的思考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山花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ISSN0559-7218  CN52-1008/I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2011.8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樊艳君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加强校企合作培养高职学生的职业关键能力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职教论坛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ISSN1001-7518  CN36-1078/G4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2011.13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蒋新红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当代大学生个性写作“绿化”体系的立体构建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吉首大学学报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ISSN1007-4074  CN43-1069/C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2011年7月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韩立路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竹叶中活性茶的多本分成分的提取研究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食品研究与开发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ISSN1005-6521  CN12-1231/TS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2011.06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韩立路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Synthesis and crystal structures of Zinc(11) complexes with schiff Bases Derived from 2-Acetylpyridine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Synthesis and Reactivity in Inorgnic,Metal-Organic,and Nano-Metal Chemistry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Issn1553-3174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2011.07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</w:t>
            </w:r>
            <w:r>
              <w:rPr>
                <w:rFonts w:ascii="仿宋" w:hAnsi="仿宋" w:eastAsia="仿宋"/>
                <w:sz w:val="24"/>
                <w:szCs w:val="24"/>
              </w:rPr>
              <w:t>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罗湘明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和谐社会构建过程中理念革新机制探析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山西财经大学学报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ISSN1007-9556 CN14-1221/F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40603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</w:t>
            </w:r>
            <w:r>
              <w:rPr>
                <w:rFonts w:ascii="仿宋" w:hAnsi="仿宋" w:eastAsia="仿宋"/>
                <w:sz w:val="24"/>
                <w:szCs w:val="24"/>
              </w:rPr>
              <w:t>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罗湘明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网络文化视阈中高校心理健康教育模式的构建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高教探索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ISSN1673-9760 CN44-1109/G4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2011年4月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</w:t>
            </w:r>
            <w:r>
              <w:rPr>
                <w:rFonts w:ascii="仿宋" w:hAnsi="仿宋" w:eastAsia="仿宋"/>
                <w:sz w:val="24"/>
                <w:szCs w:val="24"/>
              </w:rPr>
              <w:t>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罗湘明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社会主义核心价值观与大学生思想政治教育的关系辨析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中国青年研究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ISSN1002-9931 CN11-2579/D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40664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</w:t>
            </w:r>
            <w:r>
              <w:rPr>
                <w:rFonts w:ascii="仿宋" w:hAnsi="仿宋" w:eastAsia="仿宋"/>
                <w:sz w:val="24"/>
                <w:szCs w:val="24"/>
              </w:rPr>
              <w:t>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罗湘明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坚持和谐理念取向 拓展思想政治工作导向功能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当代教育理论与实践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ISSN1674-5884 CN43-1492/G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2011年6月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陈瑛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微波辅助提取竹叶黄酮的研究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应用化工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ISSN1671-3206  CN61-1370/TQ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2011.4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CSCD 扩展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周顺和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试析高校图书馆员的心理压力与疏导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图书馆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ISSN1002-1558  CN43-1031/G2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2011.3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熊金星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文艺理想与现实的发展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文艺理论与批评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ISSN1002-9583  CN11-1581/J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2011年3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刘章胜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我国上市公司股利政策：现实选择与理论诠释</w:t>
            </w:r>
          </w:p>
        </w:tc>
        <w:tc>
          <w:tcPr>
            <w:tcW w:w="201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海南大学学报·人文社会科学版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ISSN1004-1710  CN46-1012/C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2011.4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</w:t>
            </w:r>
            <w:r>
              <w:rPr>
                <w:rFonts w:ascii="仿宋" w:hAnsi="仿宋" w:eastAsia="仿宋"/>
                <w:sz w:val="24"/>
                <w:szCs w:val="24"/>
              </w:rPr>
              <w:t>SSCI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来源期刊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刘章胜</w:t>
            </w:r>
          </w:p>
        </w:tc>
        <w:tc>
          <w:tcPr>
            <w:tcW w:w="42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中外企业绩效评价体系的演进及评析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会计之友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ISSN1004-5937  CN14-1063/F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2011.7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北大核心期刊</w:t>
            </w: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74"/>
    <w:rsid w:val="00107D9E"/>
    <w:rsid w:val="00145BB7"/>
    <w:rsid w:val="00182D6A"/>
    <w:rsid w:val="00253A59"/>
    <w:rsid w:val="0031442A"/>
    <w:rsid w:val="0042670A"/>
    <w:rsid w:val="00523A9A"/>
    <w:rsid w:val="00701C4F"/>
    <w:rsid w:val="00730E67"/>
    <w:rsid w:val="0079284A"/>
    <w:rsid w:val="00976723"/>
    <w:rsid w:val="00A03091"/>
    <w:rsid w:val="00A338EC"/>
    <w:rsid w:val="00B0417E"/>
    <w:rsid w:val="00BB4D74"/>
    <w:rsid w:val="00CB1483"/>
    <w:rsid w:val="00D708C4"/>
    <w:rsid w:val="00EC7B27"/>
    <w:rsid w:val="00F53865"/>
    <w:rsid w:val="00F542F3"/>
    <w:rsid w:val="7E68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457</Words>
  <Characters>2606</Characters>
  <Lines>21</Lines>
  <Paragraphs>6</Paragraphs>
  <TotalTime>0</TotalTime>
  <ScaleCrop>false</ScaleCrop>
  <LinksUpToDate>false</LinksUpToDate>
  <CharactersWithSpaces>3057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2023-04-20T06:49:00Z</dcterms:created>
  <dc:creator>User</dc:creator>
  <cp:lastModifiedBy>Administrator</cp:lastModifiedBy>
  <dcterms:modified xsi:type="dcterms:W3CDTF">2023-04-20T07:36:40Z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