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5BB2" w14:textId="77777777" w:rsidR="00E4082C" w:rsidRDefault="00000000">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永州职业技术学院</w:t>
      </w:r>
    </w:p>
    <w:p w14:paraId="355AB1FA" w14:textId="77777777" w:rsidR="00E4082C" w:rsidRDefault="00000000">
      <w:pPr>
        <w:spacing w:line="560" w:lineRule="exact"/>
        <w:jc w:val="center"/>
        <w:rPr>
          <w:rFonts w:ascii="方正小标宋简体" w:eastAsia="方正小标宋简体"/>
          <w:bCs/>
          <w:sz w:val="44"/>
          <w:szCs w:val="44"/>
        </w:rPr>
      </w:pPr>
      <w:r>
        <w:rPr>
          <w:rFonts w:ascii="方正小标宋简体" w:eastAsia="方正小标宋简体"/>
          <w:bCs/>
          <w:sz w:val="44"/>
          <w:szCs w:val="44"/>
        </w:rPr>
        <w:t>2022</w:t>
      </w:r>
      <w:r>
        <w:rPr>
          <w:rFonts w:ascii="方正小标宋简体" w:eastAsia="方正小标宋简体" w:hint="eastAsia"/>
          <w:bCs/>
          <w:sz w:val="44"/>
          <w:szCs w:val="44"/>
        </w:rPr>
        <w:t>年创新改革优秀案例评选活动方案</w:t>
      </w:r>
    </w:p>
    <w:p w14:paraId="736A9663" w14:textId="77777777" w:rsidR="00E4082C" w:rsidRDefault="00E4082C">
      <w:pPr>
        <w:spacing w:line="560" w:lineRule="exact"/>
        <w:ind w:firstLineChars="200" w:firstLine="640"/>
        <w:rPr>
          <w:rFonts w:ascii="仿宋_GB2312" w:eastAsia="仿宋_GB2312"/>
          <w:sz w:val="32"/>
          <w:szCs w:val="32"/>
        </w:rPr>
      </w:pPr>
    </w:p>
    <w:p w14:paraId="5B185A9C"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近年来，学校坚持以习近平新时代中国特色社会主义思想为指导，深入贯彻党的十九大和十九届历次全会精神以及习近平考察湖南重要讲话精神，全面落实《中华人民共和国职业教育法》</w:t>
      </w:r>
      <w:r>
        <w:rPr>
          <w:rFonts w:ascii="仿宋_GB2312" w:eastAsia="仿宋_GB2312" w:hAnsi="宋体" w:cs="宋体" w:hint="eastAsia"/>
          <w:sz w:val="32"/>
          <w:szCs w:val="32"/>
        </w:rPr>
        <w:t>和湖南省教育厅印发的《关于实施职业教育“楚怡”行动的通知》（湘教发〔202</w:t>
      </w:r>
      <w:r>
        <w:rPr>
          <w:rFonts w:ascii="仿宋_GB2312" w:eastAsia="仿宋_GB2312" w:hAnsi="宋体" w:cs="宋体"/>
          <w:sz w:val="32"/>
          <w:szCs w:val="32"/>
        </w:rPr>
        <w:t>2</w:t>
      </w:r>
      <w:r>
        <w:rPr>
          <w:rFonts w:ascii="仿宋_GB2312" w:eastAsia="仿宋_GB2312" w:hAnsi="宋体" w:cs="宋体" w:hint="eastAsia"/>
          <w:sz w:val="32"/>
          <w:szCs w:val="32"/>
        </w:rPr>
        <w:t>〕</w:t>
      </w:r>
      <w:r>
        <w:rPr>
          <w:rFonts w:ascii="仿宋_GB2312" w:eastAsia="仿宋_GB2312" w:hAnsi="宋体" w:cs="宋体"/>
          <w:sz w:val="32"/>
          <w:szCs w:val="32"/>
        </w:rPr>
        <w:t>7</w:t>
      </w:r>
      <w:r>
        <w:rPr>
          <w:rFonts w:ascii="仿宋_GB2312" w:eastAsia="仿宋_GB2312" w:hAnsi="宋体" w:cs="宋体" w:hint="eastAsia"/>
          <w:sz w:val="32"/>
          <w:szCs w:val="32"/>
        </w:rPr>
        <w:t>号）《湖南省高水平高职学校和专业群及优质中职学校和专业（群）建设计划实施方案》（湘教发〔202</w:t>
      </w:r>
      <w:r>
        <w:rPr>
          <w:rFonts w:ascii="仿宋_GB2312" w:eastAsia="仿宋_GB2312" w:hAnsi="宋体" w:cs="宋体"/>
          <w:sz w:val="32"/>
          <w:szCs w:val="32"/>
        </w:rPr>
        <w:t>2</w:t>
      </w: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号）及学校第四次党代会精神</w:t>
      </w:r>
      <w:r>
        <w:rPr>
          <w:rFonts w:ascii="仿宋_GB2312" w:eastAsia="仿宋_GB2312" w:hint="eastAsia"/>
          <w:sz w:val="32"/>
          <w:szCs w:val="32"/>
        </w:rPr>
        <w:t>，</w:t>
      </w:r>
      <w:r>
        <w:rPr>
          <w:rFonts w:ascii="仿宋_GB2312" w:eastAsia="仿宋_GB2312" w:hAnsi="宋体" w:cs="宋体" w:hint="eastAsia"/>
          <w:sz w:val="32"/>
          <w:szCs w:val="32"/>
        </w:rPr>
        <w:t>全面推进“三全育人”，构建一体化育人体系；深化内部改革，推进治理体系和治理能力现代化；健全质量标准体系和评价体系，构建中高本衔接贯通的职业教育培养体系；深化产教融合、校企合作，进一步完善学校办学机制体制；强化学校内涵建设，全面实施高质量发展工程、产教融合发展工程、教师职业能力提升工程和服务能力提升工程，不断提升服务区域经济社会发展、服务学生全面发展和终身发展的能力。</w:t>
      </w:r>
    </w:p>
    <w:p w14:paraId="5058FC3F" w14:textId="15B6EBB3" w:rsidR="00E4082C" w:rsidRDefault="00000000">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为迎接二十大胜利召开并推动我校主动对接并服务“三高四新”战略，加快实现职业教育高质量发展，坚定不移贯彻新发展理念，引领学校教学改革实践，讲好永职故事，并积极主动传播永职创新改革的好声音，经学校领导研究决定，由教学督导高职研究室（发展规划处）牵头，联合</w:t>
      </w:r>
      <w:r w:rsidR="00EF60DC">
        <w:rPr>
          <w:rFonts w:ascii="仿宋_GB2312" w:eastAsia="仿宋_GB2312" w:hint="eastAsia"/>
          <w:sz w:val="32"/>
          <w:szCs w:val="32"/>
        </w:rPr>
        <w:t>党政办公室、</w:t>
      </w:r>
      <w:r>
        <w:rPr>
          <w:rFonts w:ascii="仿宋_GB2312" w:eastAsia="仿宋_GB2312" w:hint="eastAsia"/>
          <w:sz w:val="32"/>
          <w:szCs w:val="32"/>
        </w:rPr>
        <w:t>宣传统战部、教务处等部门，面向全校举办2</w:t>
      </w:r>
      <w:r>
        <w:rPr>
          <w:rFonts w:ascii="仿宋_GB2312" w:eastAsia="仿宋_GB2312"/>
          <w:sz w:val="32"/>
          <w:szCs w:val="32"/>
        </w:rPr>
        <w:t>021-2022</w:t>
      </w:r>
      <w:r>
        <w:rPr>
          <w:rFonts w:ascii="仿宋_GB2312" w:eastAsia="仿宋_GB2312" w:hint="eastAsia"/>
          <w:sz w:val="32"/>
          <w:szCs w:val="32"/>
        </w:rPr>
        <w:t>年度创新改革优秀案例评选活动。</w:t>
      </w:r>
    </w:p>
    <w:p w14:paraId="00D1D41C" w14:textId="77777777" w:rsidR="00E4082C"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一、组织机构</w:t>
      </w:r>
    </w:p>
    <w:p w14:paraId="0CC2D3C6"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学校成立活动领导小组，组成如下：</w:t>
      </w:r>
    </w:p>
    <w:p w14:paraId="2942FCBE" w14:textId="58E8F60C"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顾  问：黄小明 </w:t>
      </w:r>
      <w:r w:rsidR="00EF60DC">
        <w:rPr>
          <w:rFonts w:ascii="仿宋_GB2312" w:eastAsia="仿宋_GB2312"/>
          <w:sz w:val="32"/>
          <w:szCs w:val="32"/>
        </w:rPr>
        <w:t xml:space="preserve"> </w:t>
      </w:r>
      <w:r w:rsidR="00EF60DC">
        <w:rPr>
          <w:rFonts w:ascii="仿宋_GB2312" w:eastAsia="仿宋_GB2312" w:hint="eastAsia"/>
          <w:sz w:val="32"/>
          <w:szCs w:val="32"/>
        </w:rPr>
        <w:t>郑文飞</w:t>
      </w:r>
    </w:p>
    <w:p w14:paraId="09E6D1A4" w14:textId="3808FC9A"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组  长：</w:t>
      </w:r>
      <w:r w:rsidR="00EF60DC">
        <w:rPr>
          <w:rFonts w:ascii="仿宋_GB2312" w:eastAsia="仿宋_GB2312" w:hint="eastAsia"/>
          <w:sz w:val="32"/>
          <w:szCs w:val="32"/>
        </w:rPr>
        <w:t xml:space="preserve">陈 </w:t>
      </w:r>
      <w:r w:rsidR="00EF60DC">
        <w:rPr>
          <w:rFonts w:ascii="仿宋_GB2312" w:eastAsia="仿宋_GB2312"/>
          <w:sz w:val="32"/>
          <w:szCs w:val="32"/>
        </w:rPr>
        <w:t xml:space="preserve"> </w:t>
      </w:r>
      <w:r w:rsidR="00EF60DC">
        <w:rPr>
          <w:rFonts w:ascii="仿宋_GB2312" w:eastAsia="仿宋_GB2312" w:hint="eastAsia"/>
          <w:sz w:val="32"/>
          <w:szCs w:val="32"/>
        </w:rPr>
        <w:t>强</w:t>
      </w:r>
    </w:p>
    <w:p w14:paraId="77053CC8" w14:textId="019CD59A" w:rsidR="00E4082C" w:rsidRDefault="00000000">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 xml:space="preserve">副组长：黄义君 </w:t>
      </w:r>
      <w:r>
        <w:rPr>
          <w:rFonts w:ascii="仿宋_GB2312" w:eastAsia="仿宋_GB2312"/>
          <w:sz w:val="32"/>
          <w:szCs w:val="32"/>
        </w:rPr>
        <w:t xml:space="preserve"> </w:t>
      </w:r>
      <w:r w:rsidR="00EF60DC">
        <w:rPr>
          <w:rFonts w:ascii="仿宋_GB2312" w:eastAsia="仿宋_GB2312" w:hint="eastAsia"/>
          <w:sz w:val="32"/>
          <w:szCs w:val="32"/>
        </w:rPr>
        <w:t xml:space="preserve">何 </w:t>
      </w:r>
      <w:r w:rsidR="00EF60DC">
        <w:rPr>
          <w:rFonts w:ascii="仿宋_GB2312" w:eastAsia="仿宋_GB2312"/>
          <w:sz w:val="32"/>
          <w:szCs w:val="32"/>
        </w:rPr>
        <w:t xml:space="preserve"> </w:t>
      </w:r>
      <w:r w:rsidR="00EF60DC">
        <w:rPr>
          <w:rFonts w:ascii="仿宋_GB2312" w:eastAsia="仿宋_GB2312" w:hint="eastAsia"/>
          <w:sz w:val="32"/>
          <w:szCs w:val="32"/>
        </w:rPr>
        <w:t xml:space="preserve">春 </w:t>
      </w:r>
      <w:r w:rsidR="00EF60DC">
        <w:rPr>
          <w:rFonts w:ascii="仿宋_GB2312" w:eastAsia="仿宋_GB2312"/>
          <w:sz w:val="32"/>
          <w:szCs w:val="32"/>
        </w:rPr>
        <w:t xml:space="preserve"> </w:t>
      </w:r>
      <w:r w:rsidR="00EF60DC">
        <w:rPr>
          <w:rFonts w:ascii="仿宋_GB2312" w:eastAsia="仿宋_GB2312" w:hint="eastAsia"/>
          <w:sz w:val="32"/>
          <w:szCs w:val="32"/>
        </w:rPr>
        <w:t xml:space="preserve">张 </w:t>
      </w:r>
      <w:r w:rsidR="00EF60DC">
        <w:rPr>
          <w:rFonts w:ascii="仿宋_GB2312" w:eastAsia="仿宋_GB2312"/>
          <w:sz w:val="32"/>
          <w:szCs w:val="32"/>
        </w:rPr>
        <w:t xml:space="preserve"> </w:t>
      </w:r>
      <w:r w:rsidR="00EF60DC">
        <w:rPr>
          <w:rFonts w:ascii="仿宋_GB2312" w:eastAsia="仿宋_GB2312" w:hint="eastAsia"/>
          <w:sz w:val="32"/>
          <w:szCs w:val="32"/>
        </w:rPr>
        <w:t xml:space="preserve">伟 </w:t>
      </w:r>
      <w:r w:rsidR="00EF60DC">
        <w:rPr>
          <w:rFonts w:ascii="仿宋_GB2312" w:eastAsia="仿宋_GB2312"/>
          <w:sz w:val="32"/>
          <w:szCs w:val="32"/>
        </w:rPr>
        <w:t xml:space="preserve"> </w:t>
      </w:r>
      <w:r w:rsidR="00EF60DC">
        <w:rPr>
          <w:rFonts w:ascii="仿宋_GB2312" w:eastAsia="仿宋_GB2312" w:hint="eastAsia"/>
          <w:sz w:val="32"/>
          <w:szCs w:val="32"/>
        </w:rPr>
        <w:t xml:space="preserve">李 </w:t>
      </w:r>
      <w:r w:rsidR="00EF60DC">
        <w:rPr>
          <w:rFonts w:ascii="仿宋_GB2312" w:eastAsia="仿宋_GB2312"/>
          <w:sz w:val="32"/>
          <w:szCs w:val="32"/>
        </w:rPr>
        <w:t xml:space="preserve"> </w:t>
      </w:r>
      <w:r w:rsidR="00EF60DC">
        <w:rPr>
          <w:rFonts w:ascii="仿宋_GB2312" w:eastAsia="仿宋_GB2312" w:hint="eastAsia"/>
          <w:sz w:val="32"/>
          <w:szCs w:val="32"/>
        </w:rPr>
        <w:t>杰</w:t>
      </w:r>
    </w:p>
    <w:p w14:paraId="6BD5F23D"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成员：各部门、学院负责人</w:t>
      </w:r>
    </w:p>
    <w:p w14:paraId="09BAFF4E"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职责：负责活动的组织、宣传和案例评选工作。</w:t>
      </w:r>
    </w:p>
    <w:p w14:paraId="65E11199" w14:textId="77777777" w:rsidR="00E4082C"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二、活动主题</w:t>
      </w:r>
    </w:p>
    <w:p w14:paraId="066D189E" w14:textId="77777777" w:rsidR="00E4082C" w:rsidRDefault="00000000">
      <w:pPr>
        <w:spacing w:line="560" w:lineRule="exact"/>
        <w:ind w:firstLine="640"/>
        <w:rPr>
          <w:rFonts w:ascii="楷体" w:eastAsia="楷体" w:hAnsi="楷体"/>
          <w:b/>
          <w:sz w:val="32"/>
          <w:szCs w:val="32"/>
        </w:rPr>
      </w:pPr>
      <w:r>
        <w:rPr>
          <w:rFonts w:ascii="楷体" w:eastAsia="楷体" w:hAnsi="楷体" w:cs="楷体_GB2312" w:hint="eastAsia"/>
          <w:b/>
          <w:sz w:val="32"/>
          <w:szCs w:val="32"/>
        </w:rPr>
        <w:t xml:space="preserve">深化改革有思路 </w:t>
      </w:r>
      <w:r>
        <w:rPr>
          <w:rFonts w:ascii="楷体" w:eastAsia="楷体" w:hAnsi="楷体" w:cs="楷体_GB2312"/>
          <w:b/>
          <w:sz w:val="32"/>
          <w:szCs w:val="32"/>
        </w:rPr>
        <w:t xml:space="preserve"> </w:t>
      </w:r>
      <w:r>
        <w:rPr>
          <w:rFonts w:ascii="楷体" w:eastAsia="楷体" w:hAnsi="楷体" w:cs="楷体_GB2312" w:hint="eastAsia"/>
          <w:b/>
          <w:sz w:val="32"/>
          <w:szCs w:val="32"/>
        </w:rPr>
        <w:t xml:space="preserve">创新发展见成效 </w:t>
      </w:r>
    </w:p>
    <w:p w14:paraId="22560672" w14:textId="77777777" w:rsidR="00E4082C" w:rsidRDefault="00000000">
      <w:pPr>
        <w:spacing w:line="560" w:lineRule="exact"/>
        <w:ind w:firstLine="640"/>
        <w:rPr>
          <w:rFonts w:ascii="仿宋_GB2312" w:eastAsia="仿宋_GB2312"/>
          <w:sz w:val="32"/>
          <w:szCs w:val="32"/>
        </w:rPr>
      </w:pPr>
      <w:r>
        <w:rPr>
          <w:rFonts w:ascii="仿宋_GB2312" w:eastAsia="仿宋_GB2312" w:hint="eastAsia"/>
          <w:sz w:val="32"/>
          <w:szCs w:val="32"/>
        </w:rPr>
        <w:t>本次活动旨在发现一批职业教育创新改革的优秀示范案例，引导全校职工解放思想、开拓进取，创造性做好高职教育工作，展示</w:t>
      </w:r>
      <w:r>
        <w:rPr>
          <w:rFonts w:ascii="仿宋_GB2312" w:eastAsia="仿宋_GB2312"/>
          <w:sz w:val="32"/>
          <w:szCs w:val="32"/>
        </w:rPr>
        <w:t>2021</w:t>
      </w:r>
      <w:r>
        <w:rPr>
          <w:rFonts w:ascii="仿宋_GB2312" w:eastAsia="仿宋_GB2312" w:hint="eastAsia"/>
          <w:sz w:val="32"/>
          <w:szCs w:val="32"/>
        </w:rPr>
        <w:t>—</w:t>
      </w:r>
      <w:r>
        <w:rPr>
          <w:rFonts w:ascii="仿宋_GB2312" w:eastAsia="仿宋_GB2312"/>
          <w:sz w:val="32"/>
          <w:szCs w:val="32"/>
        </w:rPr>
        <w:t>2022</w:t>
      </w:r>
      <w:r>
        <w:rPr>
          <w:rFonts w:ascii="仿宋_GB2312" w:eastAsia="仿宋_GB2312" w:hint="eastAsia"/>
          <w:sz w:val="32"/>
          <w:szCs w:val="32"/>
        </w:rPr>
        <w:t>年度学校职业教育工作取得的丰硕成果，培育适合时代发展的能工巧匠。</w:t>
      </w:r>
    </w:p>
    <w:p w14:paraId="5941FADC" w14:textId="77777777" w:rsidR="00E4082C"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三、活动时间</w:t>
      </w:r>
    </w:p>
    <w:p w14:paraId="5341B3A5" w14:textId="5CF776CD" w:rsidR="00E4082C" w:rsidRDefault="00000000">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月</w:t>
      </w:r>
      <w:r w:rsidR="00EF60DC">
        <w:rPr>
          <w:rFonts w:ascii="仿宋_GB2312" w:eastAsia="仿宋_GB2312"/>
          <w:sz w:val="32"/>
          <w:szCs w:val="32"/>
        </w:rPr>
        <w:t>26</w:t>
      </w:r>
      <w:r>
        <w:rPr>
          <w:rFonts w:ascii="仿宋_GB2312" w:eastAsia="仿宋_GB2312" w:hint="eastAsia"/>
          <w:sz w:val="32"/>
          <w:szCs w:val="32"/>
        </w:rPr>
        <w:t>日正式启动案例评选活动，案例上报截止时间为1</w:t>
      </w:r>
      <w:r>
        <w:rPr>
          <w:rFonts w:ascii="仿宋_GB2312" w:eastAsia="仿宋_GB2312"/>
          <w:sz w:val="32"/>
          <w:szCs w:val="32"/>
        </w:rPr>
        <w:t>0</w:t>
      </w:r>
      <w:r>
        <w:rPr>
          <w:rFonts w:ascii="仿宋_GB2312" w:eastAsia="仿宋_GB2312" w:hint="eastAsia"/>
          <w:sz w:val="32"/>
          <w:szCs w:val="32"/>
        </w:rPr>
        <w:t>月2</w:t>
      </w:r>
      <w:r w:rsidR="00EF60DC">
        <w:rPr>
          <w:rFonts w:ascii="仿宋_GB2312" w:eastAsia="仿宋_GB2312"/>
          <w:sz w:val="32"/>
          <w:szCs w:val="32"/>
        </w:rPr>
        <w:t>6</w:t>
      </w:r>
      <w:r>
        <w:rPr>
          <w:rFonts w:ascii="仿宋_GB2312" w:eastAsia="仿宋_GB2312" w:hint="eastAsia"/>
          <w:sz w:val="32"/>
          <w:szCs w:val="32"/>
        </w:rPr>
        <w:t>日。</w:t>
      </w:r>
    </w:p>
    <w:p w14:paraId="1A95A619" w14:textId="505ECA6C" w:rsidR="00E4082C" w:rsidRDefault="00000000">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.专家评审及公示：</w:t>
      </w:r>
      <w:r>
        <w:rPr>
          <w:rFonts w:ascii="仿宋_GB2312" w:eastAsia="仿宋_GB2312"/>
          <w:sz w:val="32"/>
          <w:szCs w:val="32"/>
        </w:rPr>
        <w:t>202</w:t>
      </w:r>
      <w:r w:rsidR="00826884">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1</w:t>
      </w:r>
      <w:r w:rsidR="00826884">
        <w:rPr>
          <w:rFonts w:ascii="仿宋_GB2312" w:eastAsia="仿宋_GB2312"/>
          <w:sz w:val="32"/>
          <w:szCs w:val="32"/>
        </w:rPr>
        <w:t>1</w:t>
      </w:r>
      <w:r>
        <w:rPr>
          <w:rFonts w:ascii="仿宋_GB2312" w:eastAsia="仿宋_GB2312" w:hint="eastAsia"/>
          <w:sz w:val="32"/>
          <w:szCs w:val="32"/>
        </w:rPr>
        <w:t>月</w:t>
      </w:r>
      <w:r w:rsidR="00826884">
        <w:rPr>
          <w:rFonts w:ascii="仿宋_GB2312" w:eastAsia="仿宋_GB2312" w:hint="eastAsia"/>
          <w:sz w:val="32"/>
          <w:szCs w:val="32"/>
        </w:rPr>
        <w:t>上旬</w:t>
      </w:r>
      <w:r>
        <w:rPr>
          <w:rFonts w:ascii="仿宋_GB2312" w:eastAsia="仿宋_GB2312" w:hint="eastAsia"/>
          <w:sz w:val="32"/>
          <w:szCs w:val="32"/>
        </w:rPr>
        <w:t>。</w:t>
      </w:r>
    </w:p>
    <w:p w14:paraId="7A11C8CC" w14:textId="77777777" w:rsidR="00E4082C" w:rsidRDefault="00000000">
      <w:pPr>
        <w:spacing w:line="560" w:lineRule="exact"/>
        <w:ind w:firstLineChars="200" w:firstLine="640"/>
        <w:rPr>
          <w:rFonts w:ascii="仿宋_GB2312" w:eastAsia="黑体"/>
          <w:bCs/>
          <w:sz w:val="32"/>
          <w:szCs w:val="32"/>
        </w:rPr>
      </w:pPr>
      <w:r>
        <w:rPr>
          <w:rFonts w:ascii="黑体" w:eastAsia="黑体" w:hAnsi="黑体" w:cs="黑体" w:hint="eastAsia"/>
          <w:sz w:val="32"/>
          <w:szCs w:val="32"/>
        </w:rPr>
        <w:t>四、案例参评对象及要求</w:t>
      </w:r>
    </w:p>
    <w:p w14:paraId="17513166" w14:textId="77777777" w:rsidR="00E4082C" w:rsidRDefault="00000000">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1.参评对象</w:t>
      </w:r>
    </w:p>
    <w:p w14:paraId="20E0D020"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学校各单位</w:t>
      </w:r>
    </w:p>
    <w:p w14:paraId="6B9D2CB2" w14:textId="77777777" w:rsidR="00E4082C" w:rsidRDefault="00000000">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2.内容要求</w:t>
      </w:r>
    </w:p>
    <w:p w14:paraId="07C8970A"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）思路好。坚持问题导向，重点落实职业教育法和学校第四次党代会精神，主动适应职业教育“三全育人”新格局，创新思想政治教育模式和服务全民终身学习机制体制，对接“三</w:t>
      </w:r>
      <w:r>
        <w:rPr>
          <w:rFonts w:ascii="仿宋_GB2312" w:eastAsia="仿宋_GB2312" w:hint="eastAsia"/>
          <w:sz w:val="32"/>
          <w:szCs w:val="32"/>
        </w:rPr>
        <w:lastRenderedPageBreak/>
        <w:t>教”改革攻坚行动、“大众创业万众创新”等国家战略和经济社会发展新常态、现代职业教育体系建设新要求，服务湖南“三高四新”和永州市产业转型升级发展建设需要。</w:t>
      </w:r>
    </w:p>
    <w:p w14:paraId="3556FD2D"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措施实。坚持深化产教融合，重点结合工作实际，突出夯实优势专业、培育特色专业、打造品牌专业的改革思路、方法、步骤；突出构建深度融入区域产业链的专业群建设新路径，探索校企合作人才培养新模式；健全多元化办学格局，突出教育信息化改革的新方式、新成绩。</w:t>
      </w:r>
    </w:p>
    <w:p w14:paraId="653B7712"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有特色。注重体制机制创新，重点结合管理能力提升计划和现代学徒制、混合所有制、专业教学资源库等教育教学改革项目，以立德树人、德技并修为宗旨，以产教融合、校企合作为主线，以专业（群）建设为核心，体现在健全机制中推进改革，在创新探索中做“亮”改革。</w:t>
      </w:r>
    </w:p>
    <w:p w14:paraId="3553D192"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效果好。突出内涵建设和治理能力两个重点，持续优化专业结构、队伍结构和生源结构，实施专业建设、队伍建设、招生就业、基础建设、社会服务、学历教育与职业培训并举并重、信息技术与教育教学深度融合、</w:t>
      </w:r>
      <w:r>
        <w:rPr>
          <w:rFonts w:ascii="仿宋_GB2312" w:eastAsia="仿宋_GB2312"/>
          <w:sz w:val="32"/>
          <w:szCs w:val="32"/>
        </w:rPr>
        <w:t>1+X证书制度试点</w:t>
      </w:r>
      <w:r>
        <w:rPr>
          <w:rFonts w:ascii="仿宋_GB2312" w:eastAsia="仿宋_GB2312" w:hint="eastAsia"/>
          <w:sz w:val="32"/>
          <w:szCs w:val="32"/>
        </w:rPr>
        <w:t>、“文化素质+职业技能”文化建设和党建思政工作，增强办学实力，打造办学品牌。</w:t>
      </w:r>
    </w:p>
    <w:p w14:paraId="6B9B9452" w14:textId="77777777" w:rsidR="00E4082C" w:rsidRDefault="00000000">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3.技术要求</w:t>
      </w:r>
    </w:p>
    <w:p w14:paraId="4A95F62A"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（1）学校各部门必须报送2个以上优秀案例，要求主题突出、图文并茂，不要面面俱到。限3000字以内。</w:t>
      </w:r>
    </w:p>
    <w:p w14:paraId="76118425"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（2）完整填写案例推荐表（见附件</w:t>
      </w:r>
      <w:r>
        <w:rPr>
          <w:rFonts w:ascii="仿宋_GB2312" w:eastAsia="仿宋_GB2312"/>
          <w:sz w:val="32"/>
          <w:szCs w:val="32"/>
        </w:rPr>
        <w:t>1</w:t>
      </w:r>
      <w:r>
        <w:rPr>
          <w:rFonts w:ascii="仿宋_GB2312" w:eastAsia="仿宋_GB2312" w:hint="eastAsia"/>
          <w:sz w:val="32"/>
          <w:szCs w:val="32"/>
        </w:rPr>
        <w:t>），可从学校网站或相关微信群下载。</w:t>
      </w:r>
    </w:p>
    <w:p w14:paraId="190765F2"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（3）鼓励以更生动的多媒体形式呈现，可提供视频等多种展示材料。</w:t>
      </w:r>
    </w:p>
    <w:p w14:paraId="4BDEBAF9" w14:textId="77777777" w:rsidR="00E4082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（4）报送邮箱：</w:t>
      </w:r>
      <w:hyperlink r:id="rId8" w:history="1">
        <w:r>
          <w:rPr>
            <w:rStyle w:val="ab"/>
            <w:rFonts w:ascii="仿宋_GB2312" w:eastAsia="仿宋_GB2312" w:hint="eastAsia"/>
            <w:sz w:val="32"/>
            <w:szCs w:val="32"/>
          </w:rPr>
          <w:t>yzzypjb</w:t>
        </w:r>
        <w:r>
          <w:rPr>
            <w:rStyle w:val="ab"/>
            <w:rFonts w:ascii="仿宋_GB2312" w:eastAsia="仿宋_GB2312"/>
            <w:sz w:val="32"/>
            <w:szCs w:val="32"/>
          </w:rPr>
          <w:t>@163.com</w:t>
        </w:r>
        <w:r>
          <w:rPr>
            <w:rStyle w:val="ab"/>
            <w:rFonts w:ascii="仿宋_GB2312" w:eastAsia="仿宋_GB2312" w:hint="eastAsia"/>
            <w:sz w:val="32"/>
            <w:szCs w:val="32"/>
          </w:rPr>
          <w:t>；联系人:蒋昊</w:t>
        </w:r>
      </w:hyperlink>
      <w:r>
        <w:rPr>
          <w:rFonts w:ascii="仿宋_GB2312" w:eastAsia="仿宋_GB2312"/>
          <w:sz w:val="32"/>
          <w:szCs w:val="32"/>
        </w:rPr>
        <w:t xml:space="preserve"> 18627469255</w:t>
      </w:r>
      <w:r>
        <w:rPr>
          <w:rFonts w:ascii="仿宋_GB2312" w:eastAsia="仿宋_GB2312" w:hint="eastAsia"/>
          <w:sz w:val="32"/>
          <w:szCs w:val="32"/>
        </w:rPr>
        <w:t>。</w:t>
      </w:r>
    </w:p>
    <w:p w14:paraId="3AB7B5EE" w14:textId="77777777" w:rsidR="00E4082C"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五、评奖及展示</w:t>
      </w:r>
    </w:p>
    <w:p w14:paraId="34CB2C46" w14:textId="77777777" w:rsidR="00E4082C" w:rsidRDefault="00000000">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1.评奖。</w:t>
      </w:r>
      <w:r>
        <w:rPr>
          <w:rFonts w:ascii="仿宋_GB2312" w:eastAsia="仿宋_GB2312" w:hint="eastAsia"/>
          <w:sz w:val="32"/>
          <w:szCs w:val="32"/>
        </w:rPr>
        <w:t>本次活动拟从各部门报送的案例中评选出优秀案例，学校颁发荣誉证书，并给予适当奖励。奖项设置如下：一等奖</w:t>
      </w:r>
      <w:r>
        <w:rPr>
          <w:rFonts w:ascii="仿宋_GB2312" w:eastAsia="仿宋_GB2312"/>
          <w:sz w:val="32"/>
          <w:szCs w:val="32"/>
        </w:rPr>
        <w:t>3</w:t>
      </w:r>
      <w:r>
        <w:rPr>
          <w:rFonts w:ascii="仿宋_GB2312" w:eastAsia="仿宋_GB2312" w:hint="eastAsia"/>
          <w:sz w:val="32"/>
          <w:szCs w:val="32"/>
        </w:rPr>
        <w:t>个，二等奖</w:t>
      </w:r>
      <w:r>
        <w:rPr>
          <w:rFonts w:ascii="仿宋_GB2312" w:eastAsia="仿宋_GB2312"/>
          <w:sz w:val="32"/>
          <w:szCs w:val="32"/>
        </w:rPr>
        <w:t>6</w:t>
      </w:r>
      <w:r>
        <w:rPr>
          <w:rFonts w:ascii="仿宋_GB2312" w:eastAsia="仿宋_GB2312" w:hint="eastAsia"/>
          <w:sz w:val="32"/>
          <w:szCs w:val="32"/>
        </w:rPr>
        <w:t>个，三等奖</w:t>
      </w:r>
      <w:r>
        <w:rPr>
          <w:rFonts w:ascii="仿宋_GB2312" w:eastAsia="仿宋_GB2312"/>
          <w:sz w:val="32"/>
          <w:szCs w:val="32"/>
        </w:rPr>
        <w:t>9</w:t>
      </w:r>
      <w:r>
        <w:rPr>
          <w:rFonts w:ascii="仿宋_GB2312" w:eastAsia="仿宋_GB2312" w:hint="eastAsia"/>
          <w:sz w:val="32"/>
          <w:szCs w:val="32"/>
        </w:rPr>
        <w:t>个；根据实际情况适当调整。</w:t>
      </w:r>
    </w:p>
    <w:p w14:paraId="716E57D6" w14:textId="77777777" w:rsidR="00E4082C" w:rsidRDefault="00000000">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2.展示。</w:t>
      </w:r>
      <w:r>
        <w:rPr>
          <w:rFonts w:ascii="仿宋_GB2312" w:eastAsia="仿宋_GB2312" w:hint="eastAsia"/>
          <w:sz w:val="32"/>
          <w:szCs w:val="32"/>
        </w:rPr>
        <w:t>学校将通过展板、网站、微信公众号等平台对优秀案例进行展示，并将根据有关要求积极向教育部、省教育厅推荐优秀案例。评选结果可作为学校评优评先评职的参考条件。</w:t>
      </w:r>
    </w:p>
    <w:p w14:paraId="312CA7DA" w14:textId="77777777" w:rsidR="00E4082C" w:rsidRDefault="00E4082C">
      <w:pPr>
        <w:spacing w:line="560" w:lineRule="exact"/>
        <w:rPr>
          <w:rFonts w:ascii="仿宋_GB2312" w:eastAsia="仿宋_GB2312"/>
          <w:sz w:val="32"/>
          <w:szCs w:val="32"/>
        </w:rPr>
      </w:pPr>
    </w:p>
    <w:p w14:paraId="19301A75" w14:textId="77777777" w:rsidR="00E4082C" w:rsidRDefault="00000000">
      <w:pPr>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2022</w:t>
      </w:r>
      <w:r>
        <w:rPr>
          <w:rFonts w:ascii="仿宋_GB2312" w:eastAsia="仿宋_GB2312" w:hint="eastAsia"/>
          <w:sz w:val="32"/>
          <w:szCs w:val="32"/>
        </w:rPr>
        <w:t>年永州职业技术学院创新改革优秀案例推荐表</w:t>
      </w:r>
    </w:p>
    <w:p w14:paraId="6573C02F" w14:textId="77777777" w:rsidR="00E4082C" w:rsidRDefault="00E4082C">
      <w:pPr>
        <w:spacing w:line="560" w:lineRule="exact"/>
        <w:rPr>
          <w:rFonts w:ascii="仿宋_GB2312" w:eastAsia="仿宋_GB2312"/>
          <w:sz w:val="32"/>
          <w:szCs w:val="32"/>
        </w:rPr>
      </w:pPr>
    </w:p>
    <w:p w14:paraId="24A0C86E" w14:textId="77777777" w:rsidR="00E4082C" w:rsidRDefault="00E4082C">
      <w:pPr>
        <w:spacing w:line="560" w:lineRule="exact"/>
        <w:rPr>
          <w:rFonts w:ascii="仿宋_GB2312" w:eastAsia="仿宋_GB2312"/>
          <w:sz w:val="32"/>
          <w:szCs w:val="32"/>
        </w:rPr>
      </w:pPr>
    </w:p>
    <w:p w14:paraId="4735F961" w14:textId="77777777" w:rsidR="00E4082C" w:rsidRDefault="00E4082C">
      <w:pPr>
        <w:spacing w:line="560" w:lineRule="exact"/>
        <w:rPr>
          <w:rFonts w:ascii="仿宋_GB2312" w:eastAsia="仿宋_GB2312"/>
          <w:sz w:val="32"/>
          <w:szCs w:val="32"/>
        </w:rPr>
      </w:pPr>
    </w:p>
    <w:p w14:paraId="7CACDAC5" w14:textId="77777777" w:rsidR="00E4082C" w:rsidRDefault="00000000">
      <w:pPr>
        <w:wordWrap w:val="0"/>
        <w:spacing w:line="560" w:lineRule="exact"/>
        <w:jc w:val="right"/>
        <w:rPr>
          <w:rFonts w:ascii="仿宋_GB2312" w:eastAsia="仿宋_GB2312"/>
          <w:sz w:val="32"/>
          <w:szCs w:val="32"/>
        </w:rPr>
      </w:pPr>
      <w:r>
        <w:rPr>
          <w:rFonts w:ascii="仿宋_GB2312" w:eastAsia="仿宋_GB2312" w:hint="eastAsia"/>
          <w:sz w:val="32"/>
          <w:szCs w:val="32"/>
        </w:rPr>
        <w:t xml:space="preserve">永州职业技术学院    </w:t>
      </w:r>
    </w:p>
    <w:p w14:paraId="0E51C449" w14:textId="2E8661C4" w:rsidR="00E4082C" w:rsidRDefault="00000000">
      <w:pPr>
        <w:wordWrap w:val="0"/>
        <w:spacing w:line="560" w:lineRule="exact"/>
        <w:jc w:val="right"/>
        <w:rPr>
          <w:rFonts w:ascii="仿宋_GB2312" w:eastAsia="仿宋_GB2312"/>
          <w:sz w:val="32"/>
          <w:szCs w:val="32"/>
        </w:rPr>
      </w:pP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sidR="00EF60DC">
        <w:rPr>
          <w:rFonts w:ascii="仿宋_GB2312" w:eastAsia="仿宋_GB2312"/>
          <w:sz w:val="32"/>
          <w:szCs w:val="32"/>
        </w:rPr>
        <w:t>2</w:t>
      </w:r>
      <w:r>
        <w:rPr>
          <w:rFonts w:ascii="仿宋_GB2312" w:eastAsia="仿宋_GB2312"/>
          <w:sz w:val="32"/>
          <w:szCs w:val="32"/>
        </w:rPr>
        <w:t>6</w:t>
      </w:r>
      <w:r>
        <w:rPr>
          <w:rFonts w:ascii="仿宋_GB2312" w:eastAsia="仿宋_GB2312" w:hint="eastAsia"/>
          <w:sz w:val="32"/>
          <w:szCs w:val="32"/>
        </w:rPr>
        <w:t xml:space="preserve">日   </w:t>
      </w:r>
    </w:p>
    <w:p w14:paraId="71E3DCCA" w14:textId="77777777" w:rsidR="00E4082C" w:rsidRDefault="00000000">
      <w:pPr>
        <w:widowControl/>
        <w:jc w:val="left"/>
        <w:rPr>
          <w:sz w:val="24"/>
        </w:rPr>
      </w:pPr>
      <w:r>
        <w:rPr>
          <w:sz w:val="24"/>
        </w:rPr>
        <w:br w:type="page"/>
      </w:r>
    </w:p>
    <w:p w14:paraId="4D9A1B08" w14:textId="77777777" w:rsidR="00E4082C" w:rsidRDefault="00000000">
      <w:pPr>
        <w:spacing w:line="360" w:lineRule="auto"/>
        <w:rPr>
          <w:rFonts w:ascii="黑体" w:eastAsia="黑体" w:hAnsi="黑体"/>
          <w:sz w:val="32"/>
          <w:szCs w:val="32"/>
        </w:rPr>
      </w:pPr>
      <w:r>
        <w:rPr>
          <w:rFonts w:ascii="黑体" w:eastAsia="黑体" w:hAnsi="黑体" w:hint="eastAsia"/>
          <w:sz w:val="32"/>
          <w:szCs w:val="32"/>
        </w:rPr>
        <w:lastRenderedPageBreak/>
        <w:t>附件1：</w:t>
      </w:r>
    </w:p>
    <w:p w14:paraId="2C0BE03E" w14:textId="77777777" w:rsidR="00E4082C" w:rsidRDefault="00000000">
      <w:pPr>
        <w:jc w:val="center"/>
        <w:rPr>
          <w:rFonts w:ascii="黑体" w:eastAsia="黑体" w:hAnsi="黑体" w:cs="黑体"/>
          <w:b/>
          <w:sz w:val="32"/>
          <w:szCs w:val="32"/>
        </w:rPr>
      </w:pPr>
      <w:r>
        <w:rPr>
          <w:rFonts w:ascii="黑体" w:eastAsia="黑体" w:hAnsi="黑体" w:cs="黑体"/>
          <w:bCs/>
          <w:sz w:val="36"/>
          <w:szCs w:val="36"/>
        </w:rPr>
        <w:t>2022</w:t>
      </w:r>
      <w:r>
        <w:rPr>
          <w:rFonts w:ascii="黑体" w:eastAsia="黑体" w:hAnsi="黑体" w:cs="黑体" w:hint="eastAsia"/>
          <w:bCs/>
          <w:sz w:val="36"/>
          <w:szCs w:val="36"/>
        </w:rPr>
        <w:t>年永州职业技术学院创新改革优秀案例推荐表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825"/>
      </w:tblGrid>
      <w:tr w:rsidR="00E4082C" w14:paraId="4E658A7F" w14:textId="77777777">
        <w:trPr>
          <w:trHeight w:val="652"/>
          <w:jc w:val="center"/>
        </w:trPr>
        <w:tc>
          <w:tcPr>
            <w:tcW w:w="2275" w:type="dxa"/>
            <w:vAlign w:val="center"/>
          </w:tcPr>
          <w:p w14:paraId="5EA6784C"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申报部门</w:t>
            </w:r>
          </w:p>
        </w:tc>
        <w:tc>
          <w:tcPr>
            <w:tcW w:w="6825" w:type="dxa"/>
            <w:vAlign w:val="center"/>
          </w:tcPr>
          <w:p w14:paraId="3361EA48" w14:textId="77777777" w:rsidR="00E4082C" w:rsidRDefault="00E4082C">
            <w:pPr>
              <w:jc w:val="center"/>
              <w:rPr>
                <w:rFonts w:ascii="仿宋_GB2312" w:eastAsia="仿宋_GB2312" w:hAnsi="仿宋_GB2312" w:cs="仿宋_GB2312"/>
                <w:sz w:val="28"/>
                <w:szCs w:val="28"/>
              </w:rPr>
            </w:pPr>
          </w:p>
        </w:tc>
      </w:tr>
      <w:tr w:rsidR="00E4082C" w14:paraId="529EB72A" w14:textId="77777777">
        <w:trPr>
          <w:trHeight w:val="652"/>
          <w:jc w:val="center"/>
        </w:trPr>
        <w:tc>
          <w:tcPr>
            <w:tcW w:w="2275" w:type="dxa"/>
            <w:vAlign w:val="center"/>
          </w:tcPr>
          <w:p w14:paraId="287F08C6"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项目名称</w:t>
            </w:r>
          </w:p>
        </w:tc>
        <w:tc>
          <w:tcPr>
            <w:tcW w:w="6825" w:type="dxa"/>
            <w:vAlign w:val="center"/>
          </w:tcPr>
          <w:p w14:paraId="2C805738" w14:textId="77777777" w:rsidR="00E4082C" w:rsidRDefault="00E4082C">
            <w:pPr>
              <w:jc w:val="center"/>
              <w:rPr>
                <w:rFonts w:ascii="仿宋_GB2312" w:eastAsia="仿宋_GB2312" w:hAnsi="仿宋_GB2312" w:cs="仿宋_GB2312"/>
                <w:sz w:val="28"/>
                <w:szCs w:val="28"/>
              </w:rPr>
            </w:pPr>
          </w:p>
        </w:tc>
      </w:tr>
      <w:tr w:rsidR="00E4082C" w14:paraId="6187958B" w14:textId="77777777">
        <w:trPr>
          <w:trHeight w:val="408"/>
          <w:jc w:val="center"/>
        </w:trPr>
        <w:tc>
          <w:tcPr>
            <w:tcW w:w="2275" w:type="dxa"/>
            <w:vAlign w:val="center"/>
          </w:tcPr>
          <w:p w14:paraId="2DE5AC76" w14:textId="77777777" w:rsidR="00E4082C" w:rsidRDefault="00000000">
            <w:pPr>
              <w:ind w:left="62" w:hangingChars="22" w:hanging="62"/>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案例撰写人</w:t>
            </w:r>
          </w:p>
          <w:p w14:paraId="5F15FB6A" w14:textId="77777777" w:rsidR="00E4082C" w:rsidRDefault="00000000">
            <w:pPr>
              <w:ind w:left="53" w:hangingChars="22" w:hanging="53"/>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rPr>
              <w:t>（排名区分先后）</w:t>
            </w:r>
          </w:p>
        </w:tc>
        <w:tc>
          <w:tcPr>
            <w:tcW w:w="6825" w:type="dxa"/>
          </w:tcPr>
          <w:p w14:paraId="695AF576" w14:textId="77777777" w:rsidR="00E4082C" w:rsidRDefault="00E4082C">
            <w:pPr>
              <w:jc w:val="left"/>
              <w:rPr>
                <w:rFonts w:ascii="仿宋_GB2312" w:eastAsia="仿宋_GB2312" w:hAnsi="仿宋_GB2312" w:cs="仿宋_GB2312"/>
                <w:sz w:val="28"/>
                <w:szCs w:val="28"/>
              </w:rPr>
            </w:pPr>
          </w:p>
        </w:tc>
      </w:tr>
      <w:tr w:rsidR="00E4082C" w14:paraId="26B0D42D" w14:textId="77777777">
        <w:trPr>
          <w:trHeight w:val="652"/>
          <w:jc w:val="center"/>
        </w:trPr>
        <w:tc>
          <w:tcPr>
            <w:tcW w:w="2275" w:type="dxa"/>
            <w:vAlign w:val="center"/>
          </w:tcPr>
          <w:p w14:paraId="2980E1FE"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联系人及电话</w:t>
            </w:r>
          </w:p>
        </w:tc>
        <w:tc>
          <w:tcPr>
            <w:tcW w:w="6825" w:type="dxa"/>
            <w:vAlign w:val="center"/>
          </w:tcPr>
          <w:p w14:paraId="506AA7B6" w14:textId="77777777" w:rsidR="00E4082C" w:rsidRDefault="00E4082C">
            <w:pPr>
              <w:rPr>
                <w:rFonts w:ascii="仿宋_GB2312" w:eastAsia="仿宋_GB2312" w:hAnsi="仿宋_GB2312" w:cs="仿宋_GB2312"/>
                <w:sz w:val="28"/>
                <w:szCs w:val="28"/>
              </w:rPr>
            </w:pPr>
          </w:p>
        </w:tc>
      </w:tr>
      <w:tr w:rsidR="00E4082C" w14:paraId="700F905B" w14:textId="77777777">
        <w:trPr>
          <w:trHeight w:val="3583"/>
          <w:jc w:val="center"/>
        </w:trPr>
        <w:tc>
          <w:tcPr>
            <w:tcW w:w="2275" w:type="dxa"/>
            <w:vAlign w:val="center"/>
          </w:tcPr>
          <w:p w14:paraId="68C87AC4"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推</w:t>
            </w:r>
          </w:p>
          <w:p w14:paraId="6E1AA8C9"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荐</w:t>
            </w:r>
          </w:p>
          <w:p w14:paraId="0FCA2354"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案</w:t>
            </w:r>
          </w:p>
          <w:p w14:paraId="58BA0E2D"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例</w:t>
            </w:r>
          </w:p>
          <w:p w14:paraId="74BECB2E"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简</w:t>
            </w:r>
          </w:p>
          <w:p w14:paraId="5685A70F" w14:textId="77777777" w:rsidR="00E4082C"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介</w:t>
            </w:r>
          </w:p>
        </w:tc>
        <w:tc>
          <w:tcPr>
            <w:tcW w:w="6825" w:type="dxa"/>
          </w:tcPr>
          <w:p w14:paraId="6066D452" w14:textId="77777777" w:rsidR="00E4082C" w:rsidRDefault="00000000">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（优秀案例简介限500字以内。详细内容作为附件发送。）</w:t>
            </w:r>
          </w:p>
          <w:p w14:paraId="63EC40E1" w14:textId="77777777" w:rsidR="00E4082C" w:rsidRDefault="00E4082C">
            <w:pPr>
              <w:spacing w:line="500" w:lineRule="exact"/>
              <w:ind w:firstLineChars="200" w:firstLine="560"/>
              <w:rPr>
                <w:rFonts w:ascii="仿宋_GB2312" w:eastAsia="仿宋_GB2312" w:hAnsi="仿宋_GB2312" w:cs="仿宋_GB2312"/>
                <w:sz w:val="28"/>
                <w:szCs w:val="28"/>
              </w:rPr>
            </w:pPr>
          </w:p>
          <w:p w14:paraId="7981D193" w14:textId="77777777" w:rsidR="00E4082C" w:rsidRDefault="00E4082C">
            <w:pPr>
              <w:spacing w:line="500" w:lineRule="exact"/>
              <w:ind w:firstLineChars="200" w:firstLine="560"/>
              <w:rPr>
                <w:rFonts w:ascii="仿宋_GB2312" w:eastAsia="仿宋_GB2312" w:hAnsi="仿宋_GB2312" w:cs="仿宋_GB2312"/>
                <w:sz w:val="28"/>
                <w:szCs w:val="28"/>
              </w:rPr>
            </w:pPr>
          </w:p>
          <w:p w14:paraId="0451EC71" w14:textId="77777777" w:rsidR="00E4082C" w:rsidRDefault="00E4082C">
            <w:pPr>
              <w:spacing w:line="500" w:lineRule="exact"/>
              <w:ind w:firstLineChars="200" w:firstLine="560"/>
              <w:rPr>
                <w:rFonts w:ascii="仿宋_GB2312" w:eastAsia="仿宋_GB2312" w:hAnsi="仿宋_GB2312" w:cs="仿宋_GB2312"/>
                <w:sz w:val="28"/>
                <w:szCs w:val="28"/>
              </w:rPr>
            </w:pPr>
          </w:p>
          <w:p w14:paraId="55E85E3A" w14:textId="77777777" w:rsidR="00E4082C" w:rsidRDefault="00E4082C">
            <w:pPr>
              <w:spacing w:line="500" w:lineRule="exact"/>
              <w:ind w:firstLineChars="200" w:firstLine="560"/>
              <w:rPr>
                <w:rFonts w:ascii="仿宋_GB2312" w:eastAsia="仿宋_GB2312" w:hAnsi="仿宋_GB2312" w:cs="仿宋_GB2312"/>
                <w:sz w:val="28"/>
                <w:szCs w:val="28"/>
              </w:rPr>
            </w:pPr>
          </w:p>
          <w:p w14:paraId="4E73B33B" w14:textId="77777777" w:rsidR="00E4082C" w:rsidRDefault="00E4082C">
            <w:pPr>
              <w:spacing w:line="500" w:lineRule="exact"/>
              <w:ind w:firstLineChars="200" w:firstLine="560"/>
              <w:rPr>
                <w:rFonts w:ascii="仿宋_GB2312" w:eastAsia="仿宋_GB2312" w:hAnsi="仿宋_GB2312" w:cs="仿宋_GB2312"/>
                <w:sz w:val="28"/>
                <w:szCs w:val="28"/>
              </w:rPr>
            </w:pPr>
          </w:p>
          <w:p w14:paraId="47AFC84F" w14:textId="77777777" w:rsidR="00E4082C" w:rsidRDefault="00E4082C">
            <w:pPr>
              <w:spacing w:line="500" w:lineRule="exact"/>
              <w:rPr>
                <w:rFonts w:ascii="仿宋_GB2312" w:eastAsia="仿宋_GB2312" w:hAnsi="仿宋_GB2312" w:cs="仿宋_GB2312"/>
                <w:sz w:val="28"/>
                <w:szCs w:val="28"/>
              </w:rPr>
            </w:pPr>
          </w:p>
          <w:p w14:paraId="3DA44B6D" w14:textId="77777777" w:rsidR="00E4082C" w:rsidRDefault="00E4082C">
            <w:pPr>
              <w:spacing w:line="500" w:lineRule="exact"/>
              <w:ind w:firstLineChars="200" w:firstLine="560"/>
              <w:rPr>
                <w:rFonts w:ascii="仿宋_GB2312" w:eastAsia="仿宋_GB2312" w:hAnsi="仿宋_GB2312" w:cs="仿宋_GB2312"/>
                <w:sz w:val="28"/>
                <w:szCs w:val="28"/>
              </w:rPr>
            </w:pPr>
          </w:p>
          <w:p w14:paraId="62EE6E6F" w14:textId="77777777" w:rsidR="00E4082C" w:rsidRDefault="00E4082C">
            <w:pPr>
              <w:spacing w:line="500" w:lineRule="exact"/>
              <w:rPr>
                <w:rFonts w:ascii="仿宋_GB2312" w:eastAsia="仿宋_GB2312" w:hAnsi="仿宋_GB2312" w:cs="仿宋_GB2312"/>
                <w:sz w:val="28"/>
                <w:szCs w:val="28"/>
              </w:rPr>
            </w:pPr>
          </w:p>
        </w:tc>
      </w:tr>
      <w:tr w:rsidR="00E4082C" w14:paraId="32532163" w14:textId="77777777">
        <w:trPr>
          <w:trHeight w:val="707"/>
          <w:jc w:val="center"/>
        </w:trPr>
        <w:tc>
          <w:tcPr>
            <w:tcW w:w="2275" w:type="dxa"/>
            <w:vAlign w:val="center"/>
          </w:tcPr>
          <w:p w14:paraId="2021F2D0" w14:textId="77777777" w:rsidR="00E4082C" w:rsidRDefault="0000000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所在部门意见</w:t>
            </w:r>
          </w:p>
        </w:tc>
        <w:tc>
          <w:tcPr>
            <w:tcW w:w="6825" w:type="dxa"/>
          </w:tcPr>
          <w:p w14:paraId="516CE3DD" w14:textId="77777777" w:rsidR="00E4082C" w:rsidRDefault="00E4082C">
            <w:pPr>
              <w:spacing w:line="400" w:lineRule="exact"/>
              <w:rPr>
                <w:rFonts w:ascii="仿宋_GB2312" w:eastAsia="仿宋_GB2312" w:hAnsi="仿宋_GB2312" w:cs="仿宋_GB2312"/>
                <w:sz w:val="28"/>
                <w:szCs w:val="28"/>
              </w:rPr>
            </w:pPr>
          </w:p>
          <w:p w14:paraId="596E6801" w14:textId="77777777" w:rsidR="00E4082C" w:rsidRDefault="00E4082C">
            <w:pPr>
              <w:spacing w:line="400" w:lineRule="exact"/>
              <w:jc w:val="right"/>
              <w:rPr>
                <w:rFonts w:ascii="仿宋_GB2312" w:eastAsia="仿宋_GB2312" w:hAnsi="仿宋_GB2312" w:cs="仿宋_GB2312"/>
                <w:sz w:val="28"/>
                <w:szCs w:val="28"/>
              </w:rPr>
            </w:pPr>
          </w:p>
          <w:p w14:paraId="7B98DC94" w14:textId="77777777" w:rsidR="00E4082C" w:rsidRDefault="00000000">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b/>
                <w:bCs/>
                <w:sz w:val="28"/>
                <w:szCs w:val="28"/>
              </w:rPr>
              <w:t>年　　月　　日</w:t>
            </w:r>
          </w:p>
        </w:tc>
      </w:tr>
      <w:tr w:rsidR="00E4082C" w14:paraId="26BAAE13" w14:textId="77777777">
        <w:trPr>
          <w:trHeight w:val="766"/>
          <w:jc w:val="center"/>
        </w:trPr>
        <w:tc>
          <w:tcPr>
            <w:tcW w:w="2275" w:type="dxa"/>
            <w:vAlign w:val="center"/>
          </w:tcPr>
          <w:p w14:paraId="3A34A41D" w14:textId="77777777" w:rsidR="00E4082C" w:rsidRDefault="0000000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学校评审意见</w:t>
            </w:r>
          </w:p>
        </w:tc>
        <w:tc>
          <w:tcPr>
            <w:tcW w:w="6825" w:type="dxa"/>
          </w:tcPr>
          <w:p w14:paraId="1088BB83" w14:textId="77777777" w:rsidR="00E4082C" w:rsidRDefault="00E4082C">
            <w:pPr>
              <w:spacing w:line="400" w:lineRule="exact"/>
              <w:rPr>
                <w:rFonts w:ascii="仿宋_GB2312" w:eastAsia="仿宋_GB2312" w:hAnsi="仿宋_GB2312" w:cs="仿宋_GB2312"/>
                <w:sz w:val="28"/>
                <w:szCs w:val="28"/>
              </w:rPr>
            </w:pPr>
          </w:p>
          <w:p w14:paraId="688E554C" w14:textId="77777777" w:rsidR="00E4082C" w:rsidRDefault="00E4082C">
            <w:pPr>
              <w:spacing w:line="400" w:lineRule="exact"/>
              <w:rPr>
                <w:rFonts w:ascii="仿宋_GB2312" w:eastAsia="仿宋_GB2312" w:hAnsi="仿宋_GB2312" w:cs="仿宋_GB2312"/>
                <w:sz w:val="28"/>
                <w:szCs w:val="28"/>
              </w:rPr>
            </w:pPr>
          </w:p>
          <w:p w14:paraId="376B341B" w14:textId="77777777" w:rsidR="00E4082C" w:rsidRDefault="00000000">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b/>
                <w:bCs/>
                <w:sz w:val="28"/>
                <w:szCs w:val="28"/>
              </w:rPr>
              <w:t>年　　月　　日</w:t>
            </w:r>
          </w:p>
        </w:tc>
      </w:tr>
    </w:tbl>
    <w:p w14:paraId="62B4E691" w14:textId="77777777" w:rsidR="00E4082C" w:rsidRDefault="00000000">
      <w:pPr>
        <w:rPr>
          <w:rFonts w:ascii="仿宋_GB2312" w:eastAsia="仿宋_GB2312"/>
          <w:szCs w:val="21"/>
        </w:rPr>
      </w:pPr>
      <w:r>
        <w:rPr>
          <w:rFonts w:ascii="仿宋_GB2312" w:eastAsia="仿宋_GB2312" w:hint="eastAsia"/>
          <w:szCs w:val="21"/>
        </w:rPr>
        <w:t>填表说明：</w:t>
      </w:r>
    </w:p>
    <w:p w14:paraId="515A9AE6" w14:textId="6CD5C084" w:rsidR="00E4082C" w:rsidRPr="00887D21" w:rsidRDefault="00000000" w:rsidP="00887D21">
      <w:pPr>
        <w:widowControl/>
        <w:numPr>
          <w:ilvl w:val="0"/>
          <w:numId w:val="1"/>
        </w:numPr>
        <w:jc w:val="left"/>
        <w:rPr>
          <w:rFonts w:ascii="仿宋_GB2312" w:eastAsia="仿宋_GB2312" w:hint="eastAsia"/>
          <w:szCs w:val="21"/>
        </w:rPr>
      </w:pPr>
      <w:r w:rsidRPr="00887D21">
        <w:rPr>
          <w:rFonts w:ascii="仿宋_GB2312" w:eastAsia="仿宋_GB2312" w:hint="eastAsia"/>
          <w:szCs w:val="21"/>
        </w:rPr>
        <w:t>请详细填写表中所列各项内容；</w:t>
      </w:r>
      <w:r w:rsidRPr="00887D21">
        <w:rPr>
          <w:rFonts w:ascii="仿宋_GB2312" w:eastAsia="仿宋_GB2312"/>
          <w:szCs w:val="21"/>
        </w:rPr>
        <w:t>2</w:t>
      </w:r>
      <w:r w:rsidRPr="00887D21">
        <w:rPr>
          <w:rFonts w:ascii="仿宋_GB2312" w:eastAsia="仿宋_GB2312" w:hint="eastAsia"/>
          <w:szCs w:val="21"/>
        </w:rPr>
        <w:t>.推荐案例要真实准确，写明案例实施时间、实施过程、具体措施、创新点等内容，不超过3</w:t>
      </w:r>
      <w:r w:rsidRPr="00887D21">
        <w:rPr>
          <w:rFonts w:ascii="仿宋_GB2312" w:eastAsia="仿宋_GB2312"/>
          <w:szCs w:val="21"/>
        </w:rPr>
        <w:t>000</w:t>
      </w:r>
      <w:r w:rsidRPr="00887D21">
        <w:rPr>
          <w:rFonts w:ascii="仿宋_GB2312" w:eastAsia="仿宋_GB2312" w:hint="eastAsia"/>
          <w:szCs w:val="21"/>
        </w:rPr>
        <w:t>字；</w:t>
      </w:r>
      <w:r w:rsidRPr="00887D21">
        <w:rPr>
          <w:rFonts w:ascii="仿宋_GB2312" w:eastAsia="仿宋_GB2312"/>
          <w:szCs w:val="21"/>
        </w:rPr>
        <w:t>3</w:t>
      </w:r>
      <w:r w:rsidRPr="00887D21">
        <w:rPr>
          <w:rFonts w:ascii="仿宋_GB2312" w:eastAsia="仿宋_GB2312" w:hint="eastAsia"/>
          <w:szCs w:val="21"/>
        </w:rPr>
        <w:t>.本表用</w:t>
      </w:r>
      <w:r w:rsidRPr="00887D21">
        <w:rPr>
          <w:rFonts w:ascii="仿宋_GB2312" w:eastAsia="仿宋_GB2312"/>
          <w:szCs w:val="21"/>
        </w:rPr>
        <w:t>A4</w:t>
      </w:r>
      <w:r w:rsidRPr="00887D21">
        <w:rPr>
          <w:rFonts w:ascii="仿宋_GB2312" w:eastAsia="仿宋_GB2312" w:hint="eastAsia"/>
          <w:szCs w:val="21"/>
        </w:rPr>
        <w:t>纸打印，申报部门加盖公章方可参评。</w:t>
      </w:r>
    </w:p>
    <w:sectPr w:rsidR="00E4082C" w:rsidRPr="00887D21">
      <w:footerReference w:type="default" r:id="rId9"/>
      <w:pgSz w:w="11906" w:h="16838"/>
      <w:pgMar w:top="1440" w:right="1588" w:bottom="1440"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60A7" w14:textId="77777777" w:rsidR="006E730C" w:rsidRDefault="006E730C">
      <w:r>
        <w:separator/>
      </w:r>
    </w:p>
  </w:endnote>
  <w:endnote w:type="continuationSeparator" w:id="0">
    <w:p w14:paraId="41C19297" w14:textId="77777777" w:rsidR="006E730C" w:rsidRDefault="006E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B0C" w14:textId="2415443F" w:rsidR="00E4082C" w:rsidRDefault="00887D21">
    <w:pPr>
      <w:pStyle w:val="a5"/>
    </w:pPr>
    <w:r>
      <w:rPr>
        <w:noProof/>
      </w:rPr>
      <mc:AlternateContent>
        <mc:Choice Requires="wps">
          <w:drawing>
            <wp:anchor distT="0" distB="0" distL="114300" distR="114300" simplePos="0" relativeHeight="251659264" behindDoc="0" locked="0" layoutInCell="1" allowOverlap="1" wp14:anchorId="27316188" wp14:editId="724033EF">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C776BF5" w14:textId="77777777" w:rsidR="00E4082C"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316188"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2C776BF5" w14:textId="77777777" w:rsidR="00E4082C"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0D8F" w14:textId="77777777" w:rsidR="006E730C" w:rsidRDefault="006E730C">
      <w:r>
        <w:separator/>
      </w:r>
    </w:p>
  </w:footnote>
  <w:footnote w:type="continuationSeparator" w:id="0">
    <w:p w14:paraId="2FA4E353" w14:textId="77777777" w:rsidR="006E730C" w:rsidRDefault="006E7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C0CE6"/>
    <w:multiLevelType w:val="multilevel"/>
    <w:tmpl w:val="39CC0CE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785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Y5MzRlMjg4ZDNmMzExMTBlNDJhYTUxYjFhMTg1MjcifQ=="/>
  </w:docVars>
  <w:rsids>
    <w:rsidRoot w:val="682F2DA9"/>
    <w:rsid w:val="000258AD"/>
    <w:rsid w:val="0003588E"/>
    <w:rsid w:val="00042A1F"/>
    <w:rsid w:val="0005334A"/>
    <w:rsid w:val="00084482"/>
    <w:rsid w:val="000A793D"/>
    <w:rsid w:val="000B551D"/>
    <w:rsid w:val="00107F81"/>
    <w:rsid w:val="00127F58"/>
    <w:rsid w:val="001358ED"/>
    <w:rsid w:val="00137855"/>
    <w:rsid w:val="00166A2B"/>
    <w:rsid w:val="001D5D1F"/>
    <w:rsid w:val="0023571B"/>
    <w:rsid w:val="00271EF2"/>
    <w:rsid w:val="00277427"/>
    <w:rsid w:val="00290A43"/>
    <w:rsid w:val="002B0B3A"/>
    <w:rsid w:val="002C5B9F"/>
    <w:rsid w:val="002D6A20"/>
    <w:rsid w:val="002E649B"/>
    <w:rsid w:val="003111C8"/>
    <w:rsid w:val="003230CC"/>
    <w:rsid w:val="00341532"/>
    <w:rsid w:val="003436BD"/>
    <w:rsid w:val="00354AB4"/>
    <w:rsid w:val="003566A3"/>
    <w:rsid w:val="003914CC"/>
    <w:rsid w:val="003925D7"/>
    <w:rsid w:val="003A7880"/>
    <w:rsid w:val="003C7175"/>
    <w:rsid w:val="003C7B4B"/>
    <w:rsid w:val="003D5925"/>
    <w:rsid w:val="003D5FBC"/>
    <w:rsid w:val="003F10E1"/>
    <w:rsid w:val="003F17D9"/>
    <w:rsid w:val="004209A3"/>
    <w:rsid w:val="00424DE4"/>
    <w:rsid w:val="0042782F"/>
    <w:rsid w:val="00433F5F"/>
    <w:rsid w:val="004427C9"/>
    <w:rsid w:val="00466ADF"/>
    <w:rsid w:val="004B268B"/>
    <w:rsid w:val="004B6D1C"/>
    <w:rsid w:val="004D2BCB"/>
    <w:rsid w:val="00516436"/>
    <w:rsid w:val="00561796"/>
    <w:rsid w:val="005652E4"/>
    <w:rsid w:val="00566B8A"/>
    <w:rsid w:val="00582324"/>
    <w:rsid w:val="005B6084"/>
    <w:rsid w:val="005C692A"/>
    <w:rsid w:val="006562D4"/>
    <w:rsid w:val="0067188A"/>
    <w:rsid w:val="006824CC"/>
    <w:rsid w:val="0069134E"/>
    <w:rsid w:val="006B0ED5"/>
    <w:rsid w:val="006C106E"/>
    <w:rsid w:val="006C2763"/>
    <w:rsid w:val="006D3193"/>
    <w:rsid w:val="006E730C"/>
    <w:rsid w:val="0071004B"/>
    <w:rsid w:val="007537E0"/>
    <w:rsid w:val="00757F21"/>
    <w:rsid w:val="00760772"/>
    <w:rsid w:val="00762D22"/>
    <w:rsid w:val="0077031F"/>
    <w:rsid w:val="00774007"/>
    <w:rsid w:val="00783ED5"/>
    <w:rsid w:val="007F5494"/>
    <w:rsid w:val="008171F9"/>
    <w:rsid w:val="00826884"/>
    <w:rsid w:val="0083501C"/>
    <w:rsid w:val="00856DD6"/>
    <w:rsid w:val="00871BA7"/>
    <w:rsid w:val="00887D21"/>
    <w:rsid w:val="00890D4A"/>
    <w:rsid w:val="008B098C"/>
    <w:rsid w:val="008C1B9A"/>
    <w:rsid w:val="008C31D4"/>
    <w:rsid w:val="008C393F"/>
    <w:rsid w:val="008E6C0A"/>
    <w:rsid w:val="008F4894"/>
    <w:rsid w:val="008F5C2E"/>
    <w:rsid w:val="00904CC5"/>
    <w:rsid w:val="0098001C"/>
    <w:rsid w:val="009B701D"/>
    <w:rsid w:val="009C78E9"/>
    <w:rsid w:val="00A038C4"/>
    <w:rsid w:val="00A03BCA"/>
    <w:rsid w:val="00A1445C"/>
    <w:rsid w:val="00A45518"/>
    <w:rsid w:val="00A71562"/>
    <w:rsid w:val="00A72858"/>
    <w:rsid w:val="00A81137"/>
    <w:rsid w:val="00A8256E"/>
    <w:rsid w:val="00AA19DE"/>
    <w:rsid w:val="00AD2849"/>
    <w:rsid w:val="00B00204"/>
    <w:rsid w:val="00B064C6"/>
    <w:rsid w:val="00B1164B"/>
    <w:rsid w:val="00B17B2B"/>
    <w:rsid w:val="00B21AF2"/>
    <w:rsid w:val="00BB7DC6"/>
    <w:rsid w:val="00BD7464"/>
    <w:rsid w:val="00BE078D"/>
    <w:rsid w:val="00C27C05"/>
    <w:rsid w:val="00C85207"/>
    <w:rsid w:val="00C854D7"/>
    <w:rsid w:val="00C93C65"/>
    <w:rsid w:val="00D052AB"/>
    <w:rsid w:val="00D13F04"/>
    <w:rsid w:val="00D364E0"/>
    <w:rsid w:val="00D50CD9"/>
    <w:rsid w:val="00D60F00"/>
    <w:rsid w:val="00D713B0"/>
    <w:rsid w:val="00D91559"/>
    <w:rsid w:val="00D93CE4"/>
    <w:rsid w:val="00DB1BE5"/>
    <w:rsid w:val="00DC559F"/>
    <w:rsid w:val="00DF0549"/>
    <w:rsid w:val="00DF229E"/>
    <w:rsid w:val="00E21D88"/>
    <w:rsid w:val="00E4082C"/>
    <w:rsid w:val="00E5066E"/>
    <w:rsid w:val="00E534F2"/>
    <w:rsid w:val="00E65853"/>
    <w:rsid w:val="00E70B7B"/>
    <w:rsid w:val="00E90FF3"/>
    <w:rsid w:val="00EF60DC"/>
    <w:rsid w:val="00F01755"/>
    <w:rsid w:val="00F22041"/>
    <w:rsid w:val="00F273E7"/>
    <w:rsid w:val="00F46186"/>
    <w:rsid w:val="00F52CE4"/>
    <w:rsid w:val="00F57CB2"/>
    <w:rsid w:val="00F67FF6"/>
    <w:rsid w:val="00F73FB3"/>
    <w:rsid w:val="00F83608"/>
    <w:rsid w:val="00FB0001"/>
    <w:rsid w:val="00FB3E45"/>
    <w:rsid w:val="00FC02AE"/>
    <w:rsid w:val="00FD175D"/>
    <w:rsid w:val="00FD1F78"/>
    <w:rsid w:val="00FD224D"/>
    <w:rsid w:val="00FE0DB9"/>
    <w:rsid w:val="010C73DD"/>
    <w:rsid w:val="02A2285A"/>
    <w:rsid w:val="04FE4676"/>
    <w:rsid w:val="05001931"/>
    <w:rsid w:val="05F14C36"/>
    <w:rsid w:val="05F9375C"/>
    <w:rsid w:val="060258BC"/>
    <w:rsid w:val="0611350E"/>
    <w:rsid w:val="069F7B6E"/>
    <w:rsid w:val="070A6689"/>
    <w:rsid w:val="07F454E6"/>
    <w:rsid w:val="081F71E7"/>
    <w:rsid w:val="09C647BF"/>
    <w:rsid w:val="0A067899"/>
    <w:rsid w:val="0A240103"/>
    <w:rsid w:val="0AB15228"/>
    <w:rsid w:val="0ADF3EBA"/>
    <w:rsid w:val="0BA21595"/>
    <w:rsid w:val="0BD408FA"/>
    <w:rsid w:val="0D9913AF"/>
    <w:rsid w:val="0E011102"/>
    <w:rsid w:val="0E043699"/>
    <w:rsid w:val="0E793D8C"/>
    <w:rsid w:val="10D5035A"/>
    <w:rsid w:val="110A5C27"/>
    <w:rsid w:val="1138081D"/>
    <w:rsid w:val="12335A03"/>
    <w:rsid w:val="12661FE6"/>
    <w:rsid w:val="133C09B4"/>
    <w:rsid w:val="137C0830"/>
    <w:rsid w:val="148443FC"/>
    <w:rsid w:val="150B2CB3"/>
    <w:rsid w:val="15326855"/>
    <w:rsid w:val="153A69F9"/>
    <w:rsid w:val="1B18027C"/>
    <w:rsid w:val="1BA2324A"/>
    <w:rsid w:val="1BA964D4"/>
    <w:rsid w:val="1BDE41DB"/>
    <w:rsid w:val="1CF36EA4"/>
    <w:rsid w:val="1E485F04"/>
    <w:rsid w:val="1EE34677"/>
    <w:rsid w:val="1FBA0400"/>
    <w:rsid w:val="209430F2"/>
    <w:rsid w:val="209A5E2F"/>
    <w:rsid w:val="209A7C40"/>
    <w:rsid w:val="211E281E"/>
    <w:rsid w:val="21304F5C"/>
    <w:rsid w:val="213D475E"/>
    <w:rsid w:val="21955EF4"/>
    <w:rsid w:val="224F55A2"/>
    <w:rsid w:val="22830260"/>
    <w:rsid w:val="22E81E96"/>
    <w:rsid w:val="22FB26DD"/>
    <w:rsid w:val="231A309E"/>
    <w:rsid w:val="28322BB7"/>
    <w:rsid w:val="2A1D1285"/>
    <w:rsid w:val="2A4A7555"/>
    <w:rsid w:val="2A71437B"/>
    <w:rsid w:val="2C2410E6"/>
    <w:rsid w:val="2C797EC1"/>
    <w:rsid w:val="2D6D6B4A"/>
    <w:rsid w:val="2EE126EF"/>
    <w:rsid w:val="2EE7458A"/>
    <w:rsid w:val="2F4C5973"/>
    <w:rsid w:val="30136F4D"/>
    <w:rsid w:val="303178EF"/>
    <w:rsid w:val="30C44802"/>
    <w:rsid w:val="31FB7B30"/>
    <w:rsid w:val="32FD4327"/>
    <w:rsid w:val="3558492D"/>
    <w:rsid w:val="35ED0C04"/>
    <w:rsid w:val="37A460F1"/>
    <w:rsid w:val="39ED05D5"/>
    <w:rsid w:val="39F16816"/>
    <w:rsid w:val="3A6933CE"/>
    <w:rsid w:val="3AD167F0"/>
    <w:rsid w:val="3C3C2DA3"/>
    <w:rsid w:val="3D054797"/>
    <w:rsid w:val="3E820EEA"/>
    <w:rsid w:val="3F263DA5"/>
    <w:rsid w:val="3F34167E"/>
    <w:rsid w:val="3FF879CD"/>
    <w:rsid w:val="40E032EA"/>
    <w:rsid w:val="40FE5C22"/>
    <w:rsid w:val="41B00AB3"/>
    <w:rsid w:val="42A22280"/>
    <w:rsid w:val="43BF22B6"/>
    <w:rsid w:val="43DF2B13"/>
    <w:rsid w:val="445A5806"/>
    <w:rsid w:val="44DD4333"/>
    <w:rsid w:val="46AD155E"/>
    <w:rsid w:val="47955653"/>
    <w:rsid w:val="49A839E8"/>
    <w:rsid w:val="4B4B5EB1"/>
    <w:rsid w:val="4B736696"/>
    <w:rsid w:val="4B88470D"/>
    <w:rsid w:val="4D6D38EF"/>
    <w:rsid w:val="4E6B209D"/>
    <w:rsid w:val="4EC60A4B"/>
    <w:rsid w:val="500172C6"/>
    <w:rsid w:val="516B35E7"/>
    <w:rsid w:val="51F247D4"/>
    <w:rsid w:val="52C545B8"/>
    <w:rsid w:val="54057FD6"/>
    <w:rsid w:val="54366E5A"/>
    <w:rsid w:val="54A84996"/>
    <w:rsid w:val="55642E23"/>
    <w:rsid w:val="571F057D"/>
    <w:rsid w:val="59490E1D"/>
    <w:rsid w:val="59C41CA8"/>
    <w:rsid w:val="59C55AEA"/>
    <w:rsid w:val="5A7A2B7B"/>
    <w:rsid w:val="5B0C0C21"/>
    <w:rsid w:val="5CD95219"/>
    <w:rsid w:val="5E9000B3"/>
    <w:rsid w:val="5EFC42B9"/>
    <w:rsid w:val="5F0D1FBD"/>
    <w:rsid w:val="5F3577C9"/>
    <w:rsid w:val="5FEF4D89"/>
    <w:rsid w:val="600151B1"/>
    <w:rsid w:val="60520C44"/>
    <w:rsid w:val="60C46B3A"/>
    <w:rsid w:val="60D22AA8"/>
    <w:rsid w:val="63692B4A"/>
    <w:rsid w:val="63AD3D67"/>
    <w:rsid w:val="63B374DF"/>
    <w:rsid w:val="64377983"/>
    <w:rsid w:val="65AE71AC"/>
    <w:rsid w:val="66B51F96"/>
    <w:rsid w:val="672C36F7"/>
    <w:rsid w:val="679563C8"/>
    <w:rsid w:val="67D20CFA"/>
    <w:rsid w:val="6821741C"/>
    <w:rsid w:val="682F2DA9"/>
    <w:rsid w:val="68857AFC"/>
    <w:rsid w:val="69044968"/>
    <w:rsid w:val="693B03E7"/>
    <w:rsid w:val="697A29D7"/>
    <w:rsid w:val="69C5644F"/>
    <w:rsid w:val="69CE385C"/>
    <w:rsid w:val="6A22004D"/>
    <w:rsid w:val="6AFD483C"/>
    <w:rsid w:val="6C342727"/>
    <w:rsid w:val="6D005F3B"/>
    <w:rsid w:val="6D2E21B1"/>
    <w:rsid w:val="6D535020"/>
    <w:rsid w:val="6DE218A4"/>
    <w:rsid w:val="6E2C2039"/>
    <w:rsid w:val="6EEC51F0"/>
    <w:rsid w:val="6F4C7257"/>
    <w:rsid w:val="6F6273FB"/>
    <w:rsid w:val="70EF70DF"/>
    <w:rsid w:val="71060439"/>
    <w:rsid w:val="71077E34"/>
    <w:rsid w:val="72790FD0"/>
    <w:rsid w:val="74465836"/>
    <w:rsid w:val="76666820"/>
    <w:rsid w:val="76D4421E"/>
    <w:rsid w:val="77BB7E1A"/>
    <w:rsid w:val="78F5463C"/>
    <w:rsid w:val="79E96DA4"/>
    <w:rsid w:val="7BF85B3E"/>
    <w:rsid w:val="7CA038D8"/>
    <w:rsid w:val="7E215C93"/>
    <w:rsid w:val="7E465172"/>
    <w:rsid w:val="7E53105E"/>
    <w:rsid w:val="7F60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7BA7C"/>
  <w15:docId w15:val="{0DABEAEF-6AB1-4B4F-A0DF-5E3A78DE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pPr>
      <w:spacing w:beforeAutospacing="1" w:afterAutospacing="1"/>
      <w:jc w:val="left"/>
    </w:pPr>
    <w:rPr>
      <w:kern w:val="0"/>
      <w:sz w:val="24"/>
    </w:rPr>
  </w:style>
  <w:style w:type="character" w:styleId="a8">
    <w:name w:val="Strong"/>
    <w:uiPriority w:val="99"/>
    <w:qFormat/>
    <w:rPr>
      <w:rFonts w:cs="Times New Roman"/>
      <w:b/>
    </w:rPr>
  </w:style>
  <w:style w:type="character" w:styleId="a9">
    <w:name w:val="FollowedHyperlink"/>
    <w:uiPriority w:val="99"/>
    <w:qFormat/>
    <w:rPr>
      <w:rFonts w:cs="Times New Roman"/>
      <w:color w:val="800080"/>
      <w:u w:val="none"/>
    </w:rPr>
  </w:style>
  <w:style w:type="character" w:styleId="aa">
    <w:name w:val="Emphasis"/>
    <w:uiPriority w:val="99"/>
    <w:qFormat/>
    <w:rPr>
      <w:rFonts w:cs="Times New Roman"/>
    </w:rPr>
  </w:style>
  <w:style w:type="character" w:styleId="HTML">
    <w:name w:val="HTML Definition"/>
    <w:uiPriority w:val="99"/>
    <w:qFormat/>
    <w:rPr>
      <w:rFonts w:cs="Times New Roman"/>
    </w:rPr>
  </w:style>
  <w:style w:type="character" w:styleId="HTML0">
    <w:name w:val="HTML Variable"/>
    <w:uiPriority w:val="99"/>
    <w:qFormat/>
    <w:rPr>
      <w:rFonts w:cs="Times New Roman"/>
    </w:rPr>
  </w:style>
  <w:style w:type="character" w:styleId="ab">
    <w:name w:val="Hyperlink"/>
    <w:uiPriority w:val="99"/>
    <w:qFormat/>
    <w:rPr>
      <w:rFonts w:cs="Times New Roman"/>
      <w:color w:val="0000FF"/>
      <w:u w:val="none"/>
    </w:rPr>
  </w:style>
  <w:style w:type="character" w:styleId="HTML1">
    <w:name w:val="HTML Code"/>
    <w:uiPriority w:val="99"/>
    <w:qFormat/>
    <w:rPr>
      <w:rFonts w:ascii="Courier New" w:eastAsia="Times New Roman" w:hAnsi="Courier New" w:cs="Courier New"/>
      <w:sz w:val="20"/>
    </w:rPr>
  </w:style>
  <w:style w:type="character" w:styleId="HTML2">
    <w:name w:val="HTML Cite"/>
    <w:uiPriority w:val="99"/>
    <w:qFormat/>
    <w:rPr>
      <w:rFonts w:cs="Times New Roman"/>
    </w:rPr>
  </w:style>
  <w:style w:type="character" w:styleId="HTML3">
    <w:name w:val="HTML Keyboard"/>
    <w:uiPriority w:val="99"/>
    <w:qFormat/>
    <w:rPr>
      <w:rFonts w:ascii="Courier New" w:eastAsia="Times New Roman" w:hAnsi="Courier New" w:cs="Courier New"/>
      <w:sz w:val="20"/>
    </w:rPr>
  </w:style>
  <w:style w:type="character" w:styleId="HTML4">
    <w:name w:val="HTML Sample"/>
    <w:uiPriority w:val="99"/>
    <w:qFormat/>
    <w:rPr>
      <w:rFonts w:ascii="Courier New" w:eastAsia="Times New Roman" w:hAnsi="Courier New" w:cs="Courier New"/>
    </w:rPr>
  </w:style>
  <w:style w:type="paragraph" w:customStyle="1" w:styleId="firstp">
    <w:name w:val="firstp"/>
    <w:basedOn w:val="a"/>
    <w:uiPriority w:val="99"/>
    <w:qFormat/>
    <w:pPr>
      <w:ind w:firstLine="420"/>
      <w:jc w:val="left"/>
    </w:pPr>
    <w:rPr>
      <w:kern w:val="0"/>
    </w:rPr>
  </w:style>
  <w:style w:type="character" w:customStyle="1" w:styleId="hover6">
    <w:name w:val="hover6"/>
    <w:uiPriority w:val="99"/>
    <w:qFormat/>
    <w:rPr>
      <w:rFonts w:cs="Times New Roman"/>
    </w:rPr>
  </w:style>
  <w:style w:type="character" w:customStyle="1" w:styleId="hover7">
    <w:name w:val="hover7"/>
    <w:uiPriority w:val="99"/>
    <w:qFormat/>
    <w:rPr>
      <w:rFonts w:cs="Times New Roman"/>
    </w:rPr>
  </w:style>
  <w:style w:type="character" w:customStyle="1" w:styleId="1">
    <w:name w:val="未处理的提及1"/>
    <w:uiPriority w:val="99"/>
    <w:semiHidden/>
    <w:unhideWhenUsed/>
    <w:qFormat/>
    <w:rPr>
      <w:color w:val="605E5C"/>
      <w:shd w:val="clear" w:color="auto" w:fill="E1DFDD"/>
    </w:rPr>
  </w:style>
  <w:style w:type="character" w:customStyle="1" w:styleId="a4">
    <w:name w:val="批注框文本 字符"/>
    <w:link w:val="a3"/>
    <w:uiPriority w:val="99"/>
    <w:semiHidden/>
    <w:qFormat/>
    <w:rPr>
      <w:kern w:val="2"/>
      <w:sz w:val="18"/>
      <w:szCs w:val="18"/>
    </w:rPr>
  </w:style>
  <w:style w:type="character" w:customStyle="1" w:styleId="2">
    <w:name w:val="未处理的提及2"/>
    <w:basedOn w:val="a0"/>
    <w:uiPriority w:val="99"/>
    <w:semiHidden/>
    <w:unhideWhenUsed/>
    <w:qFormat/>
    <w:rPr>
      <w:color w:val="605E5C"/>
      <w:shd w:val="clear" w:color="auto" w:fill="E1DFDD"/>
    </w:rPr>
  </w:style>
  <w:style w:type="table" w:styleId="ac">
    <w:name w:val="Table Grid"/>
    <w:basedOn w:val="a1"/>
    <w:uiPriority w:val="59"/>
    <w:rsid w:val="0075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zzypjb@163.com&#65307;&#32852;&#31995;&#20154;:&#33931;&#261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j\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5</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hnj</dc:creator>
  <cp:lastModifiedBy>蒋 昊</cp:lastModifiedBy>
  <cp:revision>2</cp:revision>
  <cp:lastPrinted>2022-09-26T01:24:00Z</cp:lastPrinted>
  <dcterms:created xsi:type="dcterms:W3CDTF">2022-09-28T07:02:00Z</dcterms:created>
  <dcterms:modified xsi:type="dcterms:W3CDTF">2022-09-28T07:02:00Z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94D7F320880A459C890ADA74B82C8E8F</vt:lpwstr>
  </property>
</Properties>
</file>