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156" w:beforeLines="50" w:line="360" w:lineRule="auto"/>
        <w:rPr>
          <w:rFonts w:hint="eastAsia" w:ascii="黑体" w:hAnsi="黑体" w:eastAsia="黑体"/>
          <w:sz w:val="32"/>
          <w:szCs w:val="32"/>
          <w:lang w:eastAsia="zh-CN"/>
        </w:rPr>
      </w:pPr>
      <w:bookmarkStart w:id="0" w:name="_Toc34637751"/>
      <w:bookmarkStart w:id="12" w:name="_GoBack"/>
      <w:bookmarkEnd w:id="12"/>
      <w:r>
        <w:rPr>
          <w:rFonts w:hint="eastAsia" w:ascii="黑体" w:hAnsi="黑体" w:eastAsia="黑体"/>
          <w:sz w:val="32"/>
          <w:szCs w:val="32"/>
          <w:lang w:eastAsia="zh-CN"/>
        </w:rPr>
        <w:t>工程学院汽车检测与维修技术专业实训车间教学设备维修项目竞争性</w:t>
      </w:r>
      <w:r>
        <w:rPr>
          <w:rFonts w:hint="eastAsia" w:ascii="黑体" w:hAnsi="黑体" w:eastAsia="黑体"/>
          <w:sz w:val="32"/>
          <w:szCs w:val="32"/>
        </w:rPr>
        <w:t>谈判邀请</w:t>
      </w:r>
      <w:bookmarkEnd w:id="0"/>
      <w:r>
        <w:rPr>
          <w:rFonts w:hint="eastAsia" w:ascii="黑体" w:hAnsi="黑体" w:eastAsia="黑体"/>
          <w:sz w:val="32"/>
          <w:szCs w:val="32"/>
          <w:lang w:eastAsia="zh-CN"/>
        </w:rPr>
        <w:t>公告</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u w:val="single"/>
        </w:rPr>
        <w:t xml:space="preserve"> </w:t>
      </w:r>
      <w:r>
        <w:rPr>
          <w:rFonts w:hint="eastAsia" w:hAnsi="宋体" w:cs="宋体"/>
          <w:b/>
          <w:bCs/>
          <w:u w:val="single"/>
          <w:lang w:eastAsia="zh-CN"/>
        </w:rPr>
        <w:t>永州市职业技术学院</w:t>
      </w:r>
      <w:r>
        <w:rPr>
          <w:rFonts w:hint="eastAsia" w:ascii="宋体" w:hAnsi="宋体"/>
          <w:szCs w:val="21"/>
        </w:rPr>
        <w:t>的</w:t>
      </w:r>
      <w:r>
        <w:rPr>
          <w:rFonts w:hint="eastAsia" w:ascii="宋体" w:hAnsi="宋体"/>
          <w:b/>
          <w:bCs/>
          <w:szCs w:val="21"/>
          <w:u w:val="single"/>
          <w:lang w:eastAsia="zh-CN"/>
        </w:rPr>
        <w:t>工程学院汽车检测与维修技术专业实训车间教学设备维修项目</w:t>
      </w:r>
      <w:r>
        <w:rPr>
          <w:rFonts w:hint="eastAsia" w:ascii="宋体" w:hAnsi="宋体"/>
          <w:szCs w:val="21"/>
        </w:rPr>
        <w:t xml:space="preserve"> 进行竞争性谈判采购，现采用发布公告方式，邀请符合资格条件的供应商</w:t>
      </w:r>
      <w:r>
        <w:rPr>
          <w:rFonts w:hint="eastAsia" w:ascii="宋体" w:hAnsi="宋体" w:cs="宋体"/>
          <w:szCs w:val="21"/>
        </w:rPr>
        <w:t>提</w:t>
      </w:r>
      <w:r>
        <w:rPr>
          <w:rFonts w:hint="eastAsia" w:ascii="宋体" w:hAnsi="宋体"/>
          <w:szCs w:val="21"/>
        </w:rPr>
        <w:t>交证明材料</w:t>
      </w:r>
      <w:r>
        <w:rPr>
          <w:rFonts w:hint="eastAsia" w:ascii="宋体" w:hAnsi="宋体" w:cs="宋体"/>
          <w:szCs w:val="21"/>
        </w:rPr>
        <w:t>参与资格</w:t>
      </w:r>
      <w:r>
        <w:rPr>
          <w:rFonts w:hint="eastAsia" w:ascii="宋体" w:hAnsi="宋体"/>
          <w:szCs w:val="21"/>
        </w:rPr>
        <w:t>审查活动。</w:t>
      </w:r>
    </w:p>
    <w:p>
      <w:pPr>
        <w:pStyle w:val="5"/>
        <w:adjustRightInd w:val="0"/>
        <w:snapToGrid w:val="0"/>
        <w:spacing w:before="156" w:beforeLines="50"/>
        <w:rPr>
          <w:rFonts w:ascii="黑体" w:hAnsi="黑体" w:eastAsia="黑体"/>
        </w:rPr>
      </w:pPr>
      <w:bookmarkStart w:id="1" w:name="_Toc34637752"/>
      <w:bookmarkStart w:id="2" w:name="_Toc22201055"/>
      <w:r>
        <w:rPr>
          <w:rFonts w:hint="eastAsia" w:ascii="黑体" w:hAnsi="黑体" w:eastAsia="黑体"/>
        </w:rPr>
        <w:t>一、采购项目名称、编号</w:t>
      </w:r>
      <w:bookmarkEnd w:id="1"/>
      <w:bookmarkEnd w:id="2"/>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1、采购项目名称：</w:t>
      </w:r>
      <w:r>
        <w:rPr>
          <w:rFonts w:hint="eastAsia" w:ascii="宋体" w:hAnsi="宋体"/>
          <w:szCs w:val="21"/>
          <w:u w:val="single"/>
        </w:rPr>
        <w:t xml:space="preserve"> </w:t>
      </w:r>
      <w:r>
        <w:rPr>
          <w:rFonts w:hint="eastAsia" w:ascii="宋体" w:hAnsi="宋体"/>
          <w:szCs w:val="21"/>
          <w:u w:val="single"/>
          <w:lang w:eastAsia="zh-CN"/>
        </w:rPr>
        <w:t>工程学院汽车检测与维修技术专业实训车间教学设备维修项目</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2、政府采购编号：</w:t>
      </w:r>
      <w:r>
        <w:rPr>
          <w:rFonts w:hint="eastAsia" w:ascii="宋体" w:hAnsi="宋体"/>
          <w:szCs w:val="21"/>
          <w:u w:val="single"/>
        </w:rPr>
        <w:t xml:space="preserve"> </w:t>
      </w:r>
      <w:r>
        <w:rPr>
          <w:rFonts w:hint="eastAsia" w:ascii="宋体" w:hAnsi="宋体"/>
          <w:szCs w:val="21"/>
          <w:u w:val="single"/>
          <w:lang w:val="en-US" w:eastAsia="zh-CN"/>
        </w:rPr>
        <w:t xml:space="preserve">       /       </w:t>
      </w:r>
      <w:r>
        <w:rPr>
          <w:rFonts w:hint="eastAsia" w:ascii="宋体" w:hAnsi="宋体"/>
          <w:szCs w:val="21"/>
        </w:rPr>
        <w:t xml:space="preserve">           </w:t>
      </w:r>
    </w:p>
    <w:p>
      <w:pPr>
        <w:adjustRightInd w:val="0"/>
        <w:snapToGrid w:val="0"/>
        <w:spacing w:before="156" w:beforeLines="50" w:line="360" w:lineRule="auto"/>
        <w:ind w:firstLine="420" w:firstLineChars="200"/>
        <w:rPr>
          <w:rFonts w:ascii="宋体" w:hAnsi="宋体"/>
          <w:i/>
          <w:szCs w:val="21"/>
        </w:rPr>
      </w:pPr>
      <w:r>
        <w:rPr>
          <w:rFonts w:hint="eastAsia" w:ascii="宋体" w:hAnsi="宋体"/>
          <w:szCs w:val="21"/>
        </w:rPr>
        <w:t>3、采购代理编号：</w:t>
      </w:r>
      <w:r>
        <w:rPr>
          <w:rFonts w:hint="eastAsia" w:ascii="宋体" w:hAnsi="宋体"/>
          <w:szCs w:val="21"/>
          <w:u w:val="single"/>
        </w:rPr>
        <w:t xml:space="preserve"> </w:t>
      </w:r>
      <w:r>
        <w:rPr>
          <w:rFonts w:hint="eastAsia" w:ascii="宋体" w:hAnsi="宋体"/>
          <w:szCs w:val="21"/>
          <w:u w:val="single"/>
          <w:lang w:eastAsia="zh-CN"/>
        </w:rPr>
        <w:t>ZJDZCG-20</w:t>
      </w:r>
      <w:r>
        <w:rPr>
          <w:rFonts w:hint="eastAsia" w:ascii="宋体" w:hAnsi="宋体"/>
          <w:szCs w:val="21"/>
          <w:u w:val="single"/>
          <w:lang w:val="en-US" w:eastAsia="zh-CN"/>
        </w:rPr>
        <w:t>21</w:t>
      </w:r>
      <w:r>
        <w:rPr>
          <w:rFonts w:hint="eastAsia" w:ascii="宋体" w:hAnsi="宋体"/>
          <w:szCs w:val="21"/>
          <w:u w:val="single"/>
          <w:lang w:eastAsia="zh-CN"/>
        </w:rPr>
        <w:t>-0</w:t>
      </w:r>
      <w:r>
        <w:rPr>
          <w:rFonts w:hint="eastAsia" w:ascii="宋体" w:hAnsi="宋体"/>
          <w:szCs w:val="21"/>
          <w:u w:val="single"/>
          <w:lang w:val="en-US" w:eastAsia="zh-CN"/>
        </w:rPr>
        <w:t>25</w:t>
      </w:r>
      <w:r>
        <w:rPr>
          <w:rFonts w:hint="eastAsia" w:ascii="宋体" w:hAnsi="宋体"/>
          <w:szCs w:val="21"/>
        </w:rPr>
        <w:t xml:space="preserve">       </w:t>
      </w:r>
    </w:p>
    <w:p>
      <w:pPr>
        <w:pStyle w:val="5"/>
        <w:adjustRightInd w:val="0"/>
        <w:snapToGrid w:val="0"/>
        <w:spacing w:before="156" w:beforeLines="50"/>
        <w:rPr>
          <w:rFonts w:ascii="黑体" w:hAnsi="黑体" w:eastAsia="黑体"/>
        </w:rPr>
      </w:pPr>
      <w:bookmarkStart w:id="3" w:name="_Toc22201056"/>
      <w:bookmarkStart w:id="4" w:name="_Toc34637753"/>
      <w:r>
        <w:rPr>
          <w:rFonts w:hint="eastAsia" w:ascii="黑体" w:hAnsi="黑体" w:eastAsia="黑体"/>
        </w:rPr>
        <w:t>二、采购人的采购需求</w:t>
      </w:r>
      <w:bookmarkEnd w:id="3"/>
      <w:bookmarkEnd w:id="4"/>
    </w:p>
    <w:tbl>
      <w:tblPr>
        <w:tblStyle w:val="8"/>
        <w:tblW w:w="8937"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120"/>
        <w:gridCol w:w="2140"/>
        <w:gridCol w:w="1945"/>
        <w:gridCol w:w="1883"/>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849" w:type="dxa"/>
            <w:tcBorders>
              <w:right w:val="single" w:color="auto" w:sz="4" w:space="0"/>
            </w:tcBorders>
            <w:shd w:val="clear" w:color="auto" w:fill="auto"/>
            <w:vAlign w:val="center"/>
          </w:tcPr>
          <w:p>
            <w:pPr>
              <w:widowControl/>
              <w:adjustRightInd w:val="0"/>
              <w:snapToGrid w:val="0"/>
              <w:spacing w:before="156" w:beforeLines="50" w:line="240" w:lineRule="auto"/>
              <w:jc w:val="center"/>
              <w:rPr>
                <w:rFonts w:ascii="宋体" w:hAnsi="宋体" w:cs="宋体"/>
                <w:kern w:val="0"/>
                <w:szCs w:val="21"/>
              </w:rPr>
            </w:pPr>
            <w:r>
              <w:rPr>
                <w:rFonts w:hint="eastAsia" w:ascii="宋体" w:hAnsi="宋体" w:cs="宋体"/>
                <w:kern w:val="0"/>
                <w:szCs w:val="21"/>
              </w:rPr>
              <w:t>序号</w:t>
            </w:r>
          </w:p>
        </w:tc>
        <w:tc>
          <w:tcPr>
            <w:tcW w:w="2120" w:type="dxa"/>
            <w:tcBorders>
              <w:left w:val="single" w:color="auto" w:sz="4" w:space="0"/>
            </w:tcBorders>
            <w:shd w:val="clear" w:color="auto" w:fill="auto"/>
            <w:vAlign w:val="center"/>
          </w:tcPr>
          <w:p>
            <w:pPr>
              <w:widowControl/>
              <w:adjustRightInd w:val="0"/>
              <w:snapToGrid w:val="0"/>
              <w:spacing w:before="156" w:beforeLines="50" w:line="240" w:lineRule="auto"/>
              <w:jc w:val="center"/>
              <w:rPr>
                <w:rFonts w:ascii="宋体" w:hAnsi="宋体" w:cs="宋体"/>
                <w:kern w:val="0"/>
                <w:szCs w:val="21"/>
              </w:rPr>
            </w:pPr>
            <w:r>
              <w:rPr>
                <w:rFonts w:hint="eastAsia" w:ascii="宋体" w:hAnsi="宋体"/>
                <w:kern w:val="0"/>
              </w:rPr>
              <w:t>包名称</w:t>
            </w:r>
          </w:p>
        </w:tc>
        <w:tc>
          <w:tcPr>
            <w:tcW w:w="2140" w:type="dxa"/>
            <w:tcBorders>
              <w:right w:val="single" w:color="auto" w:sz="4" w:space="0"/>
            </w:tcBorders>
            <w:shd w:val="clear" w:color="auto" w:fill="auto"/>
            <w:vAlign w:val="center"/>
          </w:tcPr>
          <w:p>
            <w:pPr>
              <w:widowControl/>
              <w:adjustRightInd w:val="0"/>
              <w:snapToGrid w:val="0"/>
              <w:spacing w:before="156" w:beforeLines="50" w:line="240" w:lineRule="auto"/>
              <w:jc w:val="center"/>
              <w:rPr>
                <w:rFonts w:ascii="宋体" w:hAnsi="宋体" w:cs="宋体"/>
                <w:kern w:val="0"/>
                <w:szCs w:val="21"/>
              </w:rPr>
            </w:pPr>
            <w:r>
              <w:rPr>
                <w:rFonts w:hint="eastAsia" w:ascii="宋体" w:hAnsi="宋体" w:cs="宋体"/>
                <w:kern w:val="0"/>
                <w:szCs w:val="21"/>
              </w:rPr>
              <w:t>简要技术要求</w:t>
            </w:r>
          </w:p>
        </w:tc>
        <w:tc>
          <w:tcPr>
            <w:tcW w:w="1945" w:type="dxa"/>
            <w:tcBorders>
              <w:left w:val="single" w:color="auto" w:sz="4" w:space="0"/>
              <w:right w:val="single" w:color="auto" w:sz="4" w:space="0"/>
            </w:tcBorders>
            <w:shd w:val="clear" w:color="auto" w:fill="auto"/>
            <w:vAlign w:val="center"/>
          </w:tcPr>
          <w:p>
            <w:pPr>
              <w:widowControl/>
              <w:adjustRightInd w:val="0"/>
              <w:snapToGrid w:val="0"/>
              <w:spacing w:before="156" w:beforeLines="50" w:line="240" w:lineRule="auto"/>
              <w:jc w:val="center"/>
              <w:rPr>
                <w:rFonts w:hint="eastAsia" w:ascii="宋体" w:hAnsi="宋体" w:cs="宋体"/>
                <w:kern w:val="0"/>
                <w:szCs w:val="21"/>
              </w:rPr>
            </w:pPr>
            <w:r>
              <w:rPr>
                <w:rFonts w:hint="eastAsia" w:ascii="宋体" w:hAnsi="宋体" w:cs="宋体"/>
                <w:kern w:val="0"/>
                <w:szCs w:val="21"/>
              </w:rPr>
              <w:t>数量</w:t>
            </w:r>
          </w:p>
          <w:p>
            <w:pPr>
              <w:widowControl/>
              <w:adjustRightInd w:val="0"/>
              <w:snapToGrid w:val="0"/>
              <w:spacing w:before="156" w:beforeLines="50" w:line="240" w:lineRule="auto"/>
              <w:jc w:val="center"/>
              <w:rPr>
                <w:rFonts w:hint="eastAsia" w:ascii="宋体" w:hAnsi="宋体" w:eastAsia="宋体" w:cs="宋体"/>
                <w:kern w:val="0"/>
                <w:szCs w:val="21"/>
                <w:lang w:eastAsia="zh-CN"/>
              </w:rPr>
            </w:pPr>
            <w:r>
              <w:rPr>
                <w:rFonts w:hint="eastAsia" w:ascii="宋体" w:hAnsi="宋体" w:cs="宋体"/>
                <w:kern w:val="0"/>
                <w:szCs w:val="21"/>
                <w:lang w:eastAsia="zh-CN"/>
              </w:rPr>
              <w:t>单位：项</w:t>
            </w:r>
          </w:p>
        </w:tc>
        <w:tc>
          <w:tcPr>
            <w:tcW w:w="1883" w:type="dxa"/>
            <w:tcBorders>
              <w:left w:val="single" w:color="auto" w:sz="4" w:space="0"/>
              <w:right w:val="single" w:color="auto" w:sz="4" w:space="0"/>
            </w:tcBorders>
            <w:shd w:val="clear" w:color="auto" w:fill="auto"/>
            <w:vAlign w:val="center"/>
          </w:tcPr>
          <w:p>
            <w:pPr>
              <w:widowControl/>
              <w:adjustRightInd w:val="0"/>
              <w:snapToGrid w:val="0"/>
              <w:spacing w:before="156" w:beforeLines="50" w:line="240" w:lineRule="auto"/>
              <w:jc w:val="center"/>
              <w:rPr>
                <w:rFonts w:ascii="宋体" w:hAnsi="宋体" w:cs="宋体"/>
                <w:kern w:val="0"/>
                <w:szCs w:val="21"/>
              </w:rPr>
            </w:pPr>
            <w:r>
              <w:rPr>
                <w:rFonts w:hint="eastAsia" w:ascii="宋体" w:hAnsi="宋体" w:cs="宋体"/>
                <w:kern w:val="0"/>
                <w:szCs w:val="21"/>
              </w:rPr>
              <w:t>采购项目预算</w:t>
            </w:r>
          </w:p>
          <w:p>
            <w:pPr>
              <w:widowControl/>
              <w:adjustRightInd w:val="0"/>
              <w:snapToGrid w:val="0"/>
              <w:spacing w:before="156" w:beforeLines="50" w:line="240" w:lineRule="auto"/>
              <w:jc w:val="center"/>
              <w:rPr>
                <w:rFonts w:ascii="宋体" w:hAnsi="宋体" w:cs="宋体"/>
                <w:kern w:val="0"/>
                <w:szCs w:val="21"/>
              </w:rPr>
            </w:pPr>
            <w:r>
              <w:rPr>
                <w:rFonts w:hint="eastAsia" w:ascii="宋体" w:hAnsi="宋体" w:cs="宋体"/>
                <w:kern w:val="0"/>
                <w:szCs w:val="21"/>
              </w:rPr>
              <w:t>（元人民币）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318" w:hRule="atLeast"/>
          <w:jc w:val="center"/>
        </w:trPr>
        <w:tc>
          <w:tcPr>
            <w:tcW w:w="849" w:type="dxa"/>
            <w:tcBorders>
              <w:right w:val="single" w:color="auto" w:sz="4" w:space="0"/>
            </w:tcBorders>
            <w:shd w:val="clear" w:color="auto" w:fill="auto"/>
            <w:vAlign w:val="center"/>
          </w:tcPr>
          <w:p>
            <w:pPr>
              <w:pStyle w:val="7"/>
              <w:adjustRightInd w:val="0"/>
              <w:snapToGrid w:val="0"/>
              <w:spacing w:before="156" w:beforeLines="50" w:line="240" w:lineRule="auto"/>
              <w:jc w:val="center"/>
              <w:rPr>
                <w:rFonts w:hAnsi="宋体"/>
                <w:kern w:val="0"/>
              </w:rPr>
            </w:pPr>
            <w:r>
              <w:rPr>
                <w:rFonts w:hint="eastAsia" w:hAnsi="宋体"/>
                <w:kern w:val="0"/>
              </w:rPr>
              <w:t>01</w:t>
            </w:r>
          </w:p>
        </w:tc>
        <w:tc>
          <w:tcPr>
            <w:tcW w:w="2120" w:type="dxa"/>
            <w:tcBorders>
              <w:left w:val="single" w:color="auto" w:sz="4" w:space="0"/>
            </w:tcBorders>
            <w:shd w:val="clear" w:color="auto" w:fill="auto"/>
            <w:vAlign w:val="center"/>
          </w:tcPr>
          <w:p>
            <w:pPr>
              <w:pStyle w:val="7"/>
              <w:adjustRightInd w:val="0"/>
              <w:snapToGrid w:val="0"/>
              <w:spacing w:before="156" w:beforeLines="50" w:line="240" w:lineRule="auto"/>
              <w:jc w:val="center"/>
              <w:rPr>
                <w:rFonts w:hAnsi="宋体"/>
                <w:kern w:val="0"/>
              </w:rPr>
            </w:pPr>
            <w:r>
              <w:rPr>
                <w:rFonts w:hint="eastAsia" w:hAnsi="宋体" w:cs="宋体"/>
                <w:color w:val="auto"/>
                <w:szCs w:val="21"/>
                <w:highlight w:val="none"/>
                <w:u w:val="none"/>
                <w:lang w:eastAsia="zh-CN"/>
              </w:rPr>
              <w:t>工程学院汽车检测与维修技术专业实训车间教学设备维修项目</w:t>
            </w:r>
          </w:p>
        </w:tc>
        <w:tc>
          <w:tcPr>
            <w:tcW w:w="2140" w:type="dxa"/>
            <w:tcBorders>
              <w:right w:val="single" w:color="auto" w:sz="4" w:space="0"/>
            </w:tcBorders>
            <w:shd w:val="clear" w:color="auto" w:fill="auto"/>
            <w:vAlign w:val="center"/>
          </w:tcPr>
          <w:p>
            <w:pPr>
              <w:pStyle w:val="7"/>
              <w:adjustRightInd w:val="0"/>
              <w:snapToGrid w:val="0"/>
              <w:spacing w:before="156" w:beforeLines="50" w:line="240" w:lineRule="auto"/>
              <w:jc w:val="center"/>
              <w:rPr>
                <w:rFonts w:hAnsi="宋体"/>
                <w:kern w:val="0"/>
              </w:rPr>
            </w:pPr>
            <w:r>
              <w:rPr>
                <w:rFonts w:hint="eastAsia" w:ascii="宋体" w:hAnsi="宋体" w:cs="宋体"/>
                <w:szCs w:val="21"/>
                <w:lang w:eastAsia="zh-CN"/>
              </w:rPr>
              <w:t>详见谈判文件</w:t>
            </w:r>
          </w:p>
        </w:tc>
        <w:tc>
          <w:tcPr>
            <w:tcW w:w="1945" w:type="dxa"/>
            <w:tcBorders>
              <w:left w:val="single" w:color="auto" w:sz="4" w:space="0"/>
              <w:right w:val="single" w:color="auto" w:sz="4" w:space="0"/>
            </w:tcBorders>
            <w:shd w:val="clear" w:color="auto" w:fill="auto"/>
            <w:vAlign w:val="center"/>
          </w:tcPr>
          <w:p>
            <w:pPr>
              <w:pStyle w:val="7"/>
              <w:adjustRightInd w:val="0"/>
              <w:snapToGrid w:val="0"/>
              <w:spacing w:before="156" w:beforeLines="50" w:line="240" w:lineRule="auto"/>
              <w:jc w:val="center"/>
              <w:rPr>
                <w:rFonts w:hint="eastAsia" w:hAnsi="宋体" w:eastAsia="宋体"/>
                <w:kern w:val="0"/>
                <w:lang w:val="en-US" w:eastAsia="zh-CN"/>
              </w:rPr>
            </w:pPr>
            <w:r>
              <w:rPr>
                <w:rFonts w:hint="eastAsia" w:hAnsi="宋体"/>
                <w:kern w:val="0"/>
                <w:lang w:val="en-US" w:eastAsia="zh-CN"/>
              </w:rPr>
              <w:t>1</w:t>
            </w:r>
          </w:p>
        </w:tc>
        <w:tc>
          <w:tcPr>
            <w:tcW w:w="1883" w:type="dxa"/>
            <w:tcBorders>
              <w:left w:val="single" w:color="auto" w:sz="4" w:space="0"/>
              <w:right w:val="single" w:color="auto" w:sz="4" w:space="0"/>
            </w:tcBorders>
            <w:shd w:val="clear" w:color="auto" w:fill="auto"/>
            <w:vAlign w:val="center"/>
          </w:tcPr>
          <w:p>
            <w:pPr>
              <w:pStyle w:val="7"/>
              <w:adjustRightInd w:val="0"/>
              <w:snapToGrid w:val="0"/>
              <w:spacing w:before="156" w:beforeLines="50" w:line="240" w:lineRule="auto"/>
              <w:jc w:val="center"/>
              <w:rPr>
                <w:rFonts w:hAnsi="宋体"/>
                <w:kern w:val="0"/>
              </w:rPr>
            </w:pPr>
            <w:r>
              <w:rPr>
                <w:rFonts w:hint="eastAsia" w:hAnsi="宋体"/>
                <w:kern w:val="0"/>
              </w:rPr>
              <w:t>90000.00</w:t>
            </w:r>
          </w:p>
        </w:tc>
      </w:tr>
    </w:tbl>
    <w:p>
      <w:pPr>
        <w:adjustRightInd w:val="0"/>
        <w:snapToGrid w:val="0"/>
        <w:spacing w:before="156" w:beforeLines="50" w:line="360" w:lineRule="auto"/>
        <w:ind w:firstLine="420" w:firstLineChars="200"/>
        <w:rPr>
          <w:rFonts w:ascii="宋体" w:hAnsi="宋体"/>
          <w:b/>
          <w:szCs w:val="21"/>
        </w:rPr>
      </w:pPr>
      <w:r>
        <w:rPr>
          <w:rFonts w:hint="eastAsia" w:ascii="宋体" w:hAnsi="宋体"/>
          <w:szCs w:val="21"/>
        </w:rPr>
        <w:t>1、</w:t>
      </w:r>
      <w:r>
        <w:rPr>
          <w:rFonts w:hint="eastAsia" w:ascii="宋体" w:hAnsi="宋体"/>
          <w:b/>
          <w:szCs w:val="21"/>
        </w:rPr>
        <w:t>采购项目需要落实的政府采购政策</w:t>
      </w:r>
      <w:r>
        <w:rPr>
          <w:rFonts w:hint="eastAsia" w:ascii="宋体" w:hAnsi="宋体"/>
          <w:szCs w:val="21"/>
        </w:rPr>
        <w:t>：</w:t>
      </w:r>
      <w:r>
        <w:rPr>
          <w:rFonts w:ascii="宋体" w:hAnsi="宋体"/>
          <w:b/>
          <w:szCs w:val="21"/>
        </w:rPr>
        <w:t xml:space="preserve"> </w:t>
      </w:r>
    </w:p>
    <w:p>
      <w:pPr>
        <w:adjustRightInd w:val="0"/>
        <w:snapToGrid w:val="0"/>
        <w:spacing w:before="156" w:beforeLines="50" w:line="360" w:lineRule="auto"/>
        <w:ind w:firstLine="420" w:firstLineChars="200"/>
        <w:rPr>
          <w:rFonts w:ascii="宋体" w:hAnsi="宋体"/>
          <w:i/>
          <w:szCs w:val="21"/>
        </w:rPr>
      </w:pPr>
      <w:r>
        <w:rPr>
          <w:rFonts w:hint="eastAsia" w:ascii="宋体" w:hAnsi="宋体"/>
          <w:i/>
          <w:szCs w:val="21"/>
        </w:rPr>
        <w:t>（1）预留采购份额：本项目为</w:t>
      </w:r>
      <w:r>
        <w:rPr>
          <w:rFonts w:hint="eastAsia" w:ascii="宋体" w:hAnsi="宋体"/>
          <w:i/>
          <w:szCs w:val="21"/>
          <w:u w:val="single"/>
        </w:rPr>
        <w:t xml:space="preserve">    </w:t>
      </w:r>
      <w:r>
        <w:rPr>
          <w:rFonts w:hint="eastAsia" w:ascii="宋体" w:hAnsi="宋体"/>
          <w:i/>
          <w:szCs w:val="21"/>
          <w:u w:val="single"/>
          <w:lang w:val="en-US" w:eastAsia="zh-CN"/>
        </w:rPr>
        <w:t>/</w:t>
      </w:r>
      <w:r>
        <w:rPr>
          <w:rFonts w:hint="eastAsia" w:ascii="宋体" w:hAnsi="宋体"/>
          <w:i/>
          <w:szCs w:val="21"/>
          <w:u w:val="single"/>
        </w:rPr>
        <w:t xml:space="preserve">    </w:t>
      </w:r>
      <w:r>
        <w:rPr>
          <w:rFonts w:hint="eastAsia" w:ascii="宋体" w:hAnsi="宋体"/>
          <w:i/>
          <w:szCs w:val="21"/>
        </w:rPr>
        <w:t xml:space="preserve">（专门面向中小企业或者小型、微型企业采购）。 </w:t>
      </w:r>
    </w:p>
    <w:p>
      <w:pPr>
        <w:adjustRightInd w:val="0"/>
        <w:snapToGrid w:val="0"/>
        <w:spacing w:before="156" w:beforeLines="50" w:line="360" w:lineRule="auto"/>
        <w:ind w:firstLine="420" w:firstLineChars="200"/>
        <w:rPr>
          <w:rFonts w:ascii="宋体" w:hAnsi="宋体"/>
          <w:i/>
          <w:szCs w:val="21"/>
        </w:rPr>
      </w:pPr>
      <w:r>
        <w:rPr>
          <w:rFonts w:hint="eastAsia" w:ascii="宋体" w:hAnsi="宋体"/>
          <w:i/>
          <w:szCs w:val="21"/>
        </w:rPr>
        <w:t xml:space="preserve">（2）强制采购：政府采购实行强制采购的节能产品。 </w:t>
      </w:r>
    </w:p>
    <w:p>
      <w:pPr>
        <w:adjustRightInd w:val="0"/>
        <w:snapToGrid w:val="0"/>
        <w:spacing w:before="156" w:beforeLines="50" w:line="360" w:lineRule="auto"/>
        <w:ind w:firstLine="420" w:firstLineChars="200"/>
        <w:rPr>
          <w:rFonts w:ascii="宋体" w:hAnsi="宋体"/>
          <w:i/>
          <w:szCs w:val="21"/>
        </w:rPr>
      </w:pPr>
      <w:r>
        <w:rPr>
          <w:rFonts w:hint="eastAsia" w:ascii="宋体" w:hAnsi="宋体"/>
          <w:i/>
          <w:szCs w:val="21"/>
        </w:rPr>
        <w:t>（3）优先采购：政府采购鼓励采购节能环保产品、政府采购支持两型产品。</w:t>
      </w:r>
    </w:p>
    <w:p>
      <w:pPr>
        <w:adjustRightInd w:val="0"/>
        <w:snapToGrid w:val="0"/>
        <w:spacing w:before="156" w:beforeLines="50" w:line="360" w:lineRule="auto"/>
        <w:ind w:firstLine="420" w:firstLineChars="200"/>
        <w:rPr>
          <w:rFonts w:ascii="宋体" w:hAnsi="宋体"/>
          <w:i/>
          <w:szCs w:val="21"/>
        </w:rPr>
      </w:pPr>
      <w:r>
        <w:rPr>
          <w:rFonts w:hint="eastAsia" w:ascii="宋体" w:hAnsi="宋体"/>
          <w:i/>
          <w:szCs w:val="21"/>
        </w:rPr>
        <w:t>（4）价格评审优惠：政府采购促进中小企业发展（包括政府采购支持监狱企业发展、政府采购促进残疾人就业）。</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2、</w:t>
      </w:r>
      <w:r>
        <w:rPr>
          <w:rFonts w:hint="eastAsia" w:ascii="宋体" w:hAnsi="宋体"/>
          <w:b/>
          <w:szCs w:val="21"/>
        </w:rPr>
        <w:t>采购进口产品</w:t>
      </w:r>
      <w:r>
        <w:rPr>
          <w:rFonts w:hint="eastAsia" w:ascii="宋体" w:hAnsi="宋体"/>
          <w:szCs w:val="21"/>
        </w:rPr>
        <w:t>：本项目</w:t>
      </w:r>
      <w:r>
        <w:rPr>
          <w:rFonts w:hint="eastAsia" w:ascii="宋体" w:hAnsi="宋体"/>
          <w:szCs w:val="21"/>
          <w:u w:val="single"/>
        </w:rPr>
        <w:t xml:space="preserve"> </w:t>
      </w:r>
      <w:r>
        <w:rPr>
          <w:rFonts w:hint="eastAsia" w:ascii="宋体" w:hAnsi="宋体"/>
          <w:szCs w:val="21"/>
          <w:u w:val="single"/>
          <w:lang w:eastAsia="zh-CN"/>
        </w:rPr>
        <w:t>拒绝</w:t>
      </w:r>
      <w:r>
        <w:rPr>
          <w:rFonts w:hint="eastAsia" w:ascii="宋体" w:hAnsi="宋体"/>
          <w:szCs w:val="21"/>
          <w:u w:val="single"/>
        </w:rPr>
        <w:t xml:space="preserve"> </w:t>
      </w:r>
      <w:r>
        <w:rPr>
          <w:rFonts w:hint="eastAsia" w:ascii="宋体" w:hAnsi="宋体"/>
          <w:szCs w:val="21"/>
        </w:rPr>
        <w:t>（接受或拒绝）进口产品参加谈判采购。</w:t>
      </w:r>
    </w:p>
    <w:p>
      <w:pPr>
        <w:pStyle w:val="5"/>
        <w:adjustRightInd w:val="0"/>
        <w:snapToGrid w:val="0"/>
        <w:spacing w:before="156" w:beforeLines="50"/>
        <w:rPr>
          <w:rFonts w:ascii="黑体" w:hAnsi="黑体" w:eastAsia="黑体"/>
        </w:rPr>
      </w:pPr>
      <w:bookmarkStart w:id="5" w:name="_Toc34637754"/>
      <w:bookmarkStart w:id="6" w:name="_Toc22201057"/>
      <w:r>
        <w:rPr>
          <w:rFonts w:hint="eastAsia" w:ascii="黑体" w:hAnsi="黑体" w:eastAsia="黑体"/>
        </w:rPr>
        <w:t>三、供应商的资格要求</w:t>
      </w:r>
      <w:bookmarkEnd w:id="5"/>
      <w:bookmarkEnd w:id="6"/>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1、供应商的基本资格条件：供应商必须是在中华人民共和国境内注册登记的法人、其他组织或者自然人，且应当符合《政府采购法》第二十二条第一款的规定，即：</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（1）具有独立承担民事责任的能力；</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（2）具有良好的商业信誉和健全的财务会计制度；</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（3）具有履行合同所必需的设备和专业技术能力；</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（4）有依法缴纳税收和社会保障资金的良好记录；</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（6）法律、行政法规规定的其他条件。</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2、采购项目的特定资格条件：</w:t>
      </w:r>
      <w:r>
        <w:rPr>
          <w:rFonts w:hint="eastAsia" w:ascii="宋体" w:hAnsi="宋体"/>
          <w:szCs w:val="21"/>
          <w:u w:val="single"/>
        </w:rPr>
        <w:t xml:space="preserve"> </w:t>
      </w:r>
      <w:r>
        <w:rPr>
          <w:rFonts w:hint="eastAsia" w:ascii="宋体" w:hAnsi="宋体"/>
          <w:szCs w:val="21"/>
          <w:u w:val="single"/>
          <w:lang w:val="en-US" w:eastAsia="zh-CN"/>
        </w:rPr>
        <w:t>营业执照经营范围包含“汽车维修或设备维修或汽车用品维修”字样</w:t>
      </w:r>
      <w:r>
        <w:rPr>
          <w:rFonts w:hint="eastAsia" w:ascii="宋体" w:hAnsi="宋体"/>
          <w:szCs w:val="21"/>
        </w:rPr>
        <w:t>。</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3、单位负责人为同一人或者存在直接控股、管理关系的不同供应商，不得参加同一合同项下的政府采购活动。</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4、为本采购项目提供整体设计、规范编制或者项目管理、监理、检测等服务的，不得再参加此项目的其他采购活动。</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5、列入失信被执行人、重大税收违法案件当事人名单，列入政府采购严重违法失信行为记录名单的，拒绝其参与政府采购活动。</w:t>
      </w:r>
    </w:p>
    <w:p>
      <w:pPr>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w:t>6、供应商为联合体形式的。本次谈判采购</w:t>
      </w:r>
      <w:r>
        <w:rPr>
          <w:rFonts w:hint="eastAsia" w:ascii="宋体" w:hAnsi="宋体"/>
          <w:szCs w:val="21"/>
          <w:u w:val="single"/>
        </w:rPr>
        <w:t xml:space="preserve"> </w:t>
      </w:r>
      <w:r>
        <w:rPr>
          <w:rFonts w:hint="eastAsia" w:ascii="宋体" w:hAnsi="宋体"/>
          <w:szCs w:val="21"/>
          <w:u w:val="single"/>
          <w:lang w:eastAsia="zh-CN"/>
        </w:rPr>
        <w:t>不接受</w:t>
      </w:r>
      <w:r>
        <w:rPr>
          <w:rFonts w:hint="eastAsia" w:ascii="宋体" w:hAnsi="宋体"/>
          <w:szCs w:val="21"/>
          <w:u w:val="single"/>
        </w:rPr>
        <w:t xml:space="preserve"> </w:t>
      </w:r>
      <w:r>
        <w:rPr>
          <w:rFonts w:hint="eastAsia" w:ascii="宋体" w:hAnsi="宋体"/>
          <w:szCs w:val="21"/>
        </w:rPr>
        <w:t>(接受或不接受) 供应商为联合体形式。接受联合体形式的，联合体应当具备下列条件：</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pPr>
        <w:keepNext w:val="0"/>
        <w:keepLines w:val="0"/>
        <w:pageBreakBefore w:val="0"/>
        <w:kinsoku/>
        <w:wordWrap/>
        <w:overflowPunct/>
        <w:topLinePunct w:val="0"/>
        <w:autoSpaceDE/>
        <w:autoSpaceDN/>
        <w:bidi w:val="0"/>
        <w:spacing w:line="440" w:lineRule="exact"/>
        <w:ind w:firstLine="422" w:firstLineChars="200"/>
        <w:textAlignment w:val="auto"/>
        <w:outlineLvl w:val="9"/>
        <w:rPr>
          <w:rFonts w:hint="eastAsia" w:eastAsia="宋体"/>
          <w:lang w:eastAsia="zh-CN"/>
        </w:rPr>
      </w:pPr>
      <w:r>
        <w:rPr>
          <w:rFonts w:hint="eastAsia" w:ascii="宋体" w:hAnsi="宋体"/>
          <w:b/>
          <w:bCs/>
          <w:szCs w:val="21"/>
        </w:rPr>
        <w:t>注：投标人持有实行了“三证合一”登记制度的营业执照</w:t>
      </w:r>
      <w:r>
        <w:rPr>
          <w:rFonts w:hint="eastAsia" w:ascii="宋体" w:hAnsi="宋体"/>
          <w:b/>
          <w:bCs/>
          <w:szCs w:val="21"/>
          <w:lang w:val="en-US" w:eastAsia="zh-CN"/>
        </w:rPr>
        <w:t>或事业单位法人证书</w:t>
      </w:r>
      <w:r>
        <w:rPr>
          <w:rFonts w:hint="eastAsia" w:ascii="宋体" w:hAnsi="宋体"/>
          <w:b/>
          <w:bCs/>
          <w:szCs w:val="21"/>
        </w:rPr>
        <w:t>，视同为同时持有营业执照</w:t>
      </w:r>
      <w:r>
        <w:rPr>
          <w:rFonts w:hint="eastAsia" w:ascii="宋体" w:hAnsi="宋体"/>
          <w:b/>
          <w:bCs/>
          <w:szCs w:val="21"/>
          <w:lang w:val="en-US" w:eastAsia="zh-CN"/>
        </w:rPr>
        <w:t>或事业单位法人证书</w:t>
      </w:r>
      <w:r>
        <w:rPr>
          <w:rFonts w:hint="eastAsia" w:ascii="宋体" w:hAnsi="宋体"/>
          <w:b/>
          <w:bCs/>
          <w:szCs w:val="21"/>
        </w:rPr>
        <w:t>、组织机构代码证和税务登记证；投标人持有实行了“五证合一”登记制度的营业执照</w:t>
      </w:r>
      <w:r>
        <w:rPr>
          <w:rFonts w:hint="eastAsia" w:ascii="宋体" w:hAnsi="宋体"/>
          <w:b/>
          <w:bCs/>
          <w:szCs w:val="21"/>
          <w:lang w:val="en-US" w:eastAsia="zh-CN"/>
        </w:rPr>
        <w:t>或事业单位法人证书</w:t>
      </w:r>
      <w:r>
        <w:rPr>
          <w:rFonts w:hint="eastAsia" w:ascii="宋体" w:hAnsi="宋体"/>
          <w:b/>
          <w:bCs/>
          <w:szCs w:val="21"/>
        </w:rPr>
        <w:t>，视同为同时持有营业执照</w:t>
      </w:r>
      <w:r>
        <w:rPr>
          <w:rFonts w:hint="eastAsia" w:ascii="宋体" w:hAnsi="宋体"/>
          <w:b/>
          <w:bCs/>
          <w:szCs w:val="21"/>
          <w:lang w:val="en-US" w:eastAsia="zh-CN"/>
        </w:rPr>
        <w:t>或事业单位法人证书</w:t>
      </w:r>
      <w:r>
        <w:rPr>
          <w:rFonts w:hint="eastAsia" w:ascii="宋体" w:hAnsi="宋体"/>
          <w:b/>
          <w:bCs/>
          <w:szCs w:val="21"/>
        </w:rPr>
        <w:t>、组织机构代码证、税务登记证、社会保险登记证和统计登记证。</w:t>
      </w:r>
    </w:p>
    <w:p>
      <w:pPr>
        <w:pStyle w:val="5"/>
        <w:adjustRightInd w:val="0"/>
        <w:snapToGrid w:val="0"/>
        <w:spacing w:before="156" w:beforeLines="50"/>
        <w:rPr>
          <w:rFonts w:hint="eastAsia" w:ascii="黑体" w:hAnsi="黑体" w:eastAsia="黑体"/>
          <w:lang w:eastAsia="zh-CN"/>
        </w:rPr>
      </w:pPr>
      <w:bookmarkStart w:id="7" w:name="_Toc34637755"/>
      <w:bookmarkStart w:id="8" w:name="_Toc22201058"/>
      <w:r>
        <w:rPr>
          <w:rFonts w:hint="eastAsia" w:ascii="黑体" w:hAnsi="黑体" w:eastAsia="黑体"/>
          <w:lang w:eastAsia="zh-CN"/>
        </w:rPr>
        <w:t>四、</w:t>
      </w:r>
      <w:r>
        <w:rPr>
          <w:rFonts w:hint="eastAsia" w:ascii="黑体" w:hAnsi="黑体" w:eastAsia="黑体" w:cs="Times New Roman"/>
          <w:lang w:eastAsia="zh-CN"/>
        </w:rPr>
        <w:t>供应商应提交的证明材料及说明</w:t>
      </w:r>
    </w:p>
    <w:p>
      <w:pPr>
        <w:adjustRightInd w:val="0"/>
        <w:snapToGrid w:val="0"/>
        <w:spacing w:before="156" w:beforeLines="50" w:line="360" w:lineRule="auto"/>
        <w:ind w:firstLine="420" w:firstLineChars="200"/>
        <w:rPr>
          <w:rFonts w:hint="eastAsia" w:ascii="宋体" w:hAnsi="宋体" w:cs="Times New Roman"/>
          <w:szCs w:val="21"/>
        </w:rPr>
      </w:pPr>
      <w:r>
        <w:rPr>
          <w:rFonts w:hint="eastAsia" w:ascii="宋体" w:hAnsi="宋体" w:cs="Times New Roman"/>
          <w:szCs w:val="21"/>
        </w:rPr>
        <w:t>1、提交《供应商资格声明》原件，格式见附件；</w:t>
      </w:r>
    </w:p>
    <w:p>
      <w:pPr>
        <w:adjustRightInd w:val="0"/>
        <w:snapToGrid w:val="0"/>
        <w:spacing w:before="156" w:beforeLines="50" w:line="360" w:lineRule="auto"/>
        <w:ind w:firstLine="420" w:firstLineChars="200"/>
        <w:rPr>
          <w:rFonts w:hint="eastAsia" w:ascii="宋体" w:hAnsi="宋体" w:cs="Times New Roman"/>
          <w:szCs w:val="21"/>
          <w:lang w:eastAsia="zh-CN"/>
        </w:rPr>
      </w:pPr>
      <w:r>
        <w:rPr>
          <w:rFonts w:hint="eastAsia" w:ascii="宋体" w:hAnsi="宋体" w:cs="Times New Roman"/>
          <w:szCs w:val="21"/>
          <w:lang w:eastAsia="zh-CN"/>
        </w:rPr>
        <w:t>2、法人提交法定代表人资格证明书复印件或者法定代表人授权委托书原件并附法定代表人身份证明复印件；自然人提交身份证明复印件；</w:t>
      </w:r>
    </w:p>
    <w:p>
      <w:pPr>
        <w:adjustRightInd w:val="0"/>
        <w:snapToGrid w:val="0"/>
        <w:spacing w:before="156" w:beforeLines="50" w:line="360" w:lineRule="auto"/>
        <w:ind w:firstLine="420" w:firstLineChars="200"/>
        <w:rPr>
          <w:rFonts w:hint="eastAsia" w:ascii="宋体" w:hAnsi="宋体" w:cs="Times New Roman"/>
          <w:szCs w:val="21"/>
        </w:rPr>
      </w:pPr>
      <w:r>
        <w:rPr>
          <w:rFonts w:hint="eastAsia" w:ascii="宋体" w:hAnsi="宋体" w:cs="Times New Roman"/>
          <w:szCs w:val="21"/>
        </w:rPr>
        <w:t>3、法人提交企业法人营业执照副本(或者法人登记证书)以及组织机构代码证副本复印件；</w:t>
      </w:r>
    </w:p>
    <w:p>
      <w:pPr>
        <w:adjustRightInd w:val="0"/>
        <w:snapToGrid w:val="0"/>
        <w:spacing w:before="156" w:beforeLines="50" w:line="360" w:lineRule="auto"/>
        <w:ind w:firstLine="420" w:firstLineChars="200"/>
        <w:rPr>
          <w:rFonts w:hint="eastAsia" w:ascii="宋体" w:hAnsi="宋体" w:cs="Times New Roman"/>
          <w:szCs w:val="21"/>
        </w:rPr>
      </w:pPr>
      <w:r>
        <w:rPr>
          <w:rFonts w:hint="eastAsia" w:ascii="宋体" w:hAnsi="宋体" w:cs="Times New Roman"/>
          <w:szCs w:val="21"/>
        </w:rPr>
        <w:t>4、《依法缴纳税收和社会保险费的证明材料》：《税务登记证》和《社会保险登记证》的复印件，或者近三个月依法缴纳税收和社会保险费的证明（纳税及缴费凭证复印件），或者委托他人缴纳的委托代办协议和近三个月的缴纳证明（收据复印件），或者法定征收机关出具的依法免缴税费的证明原件；</w:t>
      </w:r>
    </w:p>
    <w:p>
      <w:pPr>
        <w:adjustRightInd w:val="0"/>
        <w:snapToGrid w:val="0"/>
        <w:spacing w:before="156" w:beforeLines="50" w:line="360" w:lineRule="auto"/>
        <w:ind w:firstLine="420" w:firstLineChars="200"/>
        <w:rPr>
          <w:rFonts w:hint="eastAsia" w:ascii="宋体" w:hAnsi="宋体" w:cs="Times New Roman"/>
          <w:szCs w:val="21"/>
        </w:rPr>
      </w:pPr>
      <w:r>
        <w:rPr>
          <w:rFonts w:hint="eastAsia" w:ascii="宋体" w:hAnsi="宋体" w:cs="Times New Roman"/>
          <w:szCs w:val="21"/>
        </w:rPr>
        <w:t>5、《谈判文件规定的特定资格条件证明文件》，本邀请公告规定的特定资格条件证明材料的复印件。</w:t>
      </w:r>
    </w:p>
    <w:p>
      <w:pPr>
        <w:pStyle w:val="5"/>
        <w:adjustRightInd w:val="0"/>
        <w:snapToGrid w:val="0"/>
        <w:spacing w:before="156" w:beforeLines="50"/>
        <w:rPr>
          <w:rFonts w:hint="eastAsia" w:ascii="黑体" w:hAnsi="黑体" w:eastAsia="黑体" w:cs="Times New Roman"/>
          <w:lang w:eastAsia="zh-CN"/>
        </w:rPr>
      </w:pPr>
      <w:r>
        <w:rPr>
          <w:rFonts w:hint="eastAsia" w:ascii="黑体" w:hAnsi="黑体" w:eastAsia="黑体" w:cs="Times New Roman"/>
          <w:lang w:eastAsia="zh-CN"/>
        </w:rPr>
        <w:t>五、资格审查证明材料的递交</w:t>
      </w:r>
    </w:p>
    <w:p>
      <w:pPr>
        <w:tabs>
          <w:tab w:val="left" w:pos="4700"/>
          <w:tab w:val="left" w:pos="6000"/>
          <w:tab w:val="left" w:pos="7160"/>
          <w:tab w:val="left" w:pos="8520"/>
        </w:tabs>
        <w:autoSpaceDE w:val="0"/>
        <w:autoSpaceDN w:val="0"/>
        <w:adjustRightInd w:val="0"/>
        <w:snapToGrid w:val="0"/>
        <w:spacing w:before="156" w:beforeLines="50" w:line="360" w:lineRule="auto"/>
        <w:ind w:right="-23" w:firstLine="420" w:firstLineChars="200"/>
        <w:jc w:val="left"/>
        <w:rPr>
          <w:rFonts w:hint="eastAsia" w:ascii="宋体" w:hAnsi="宋体" w:cs="Times New Roman"/>
          <w:kern w:val="0"/>
          <w:szCs w:val="21"/>
        </w:rPr>
      </w:pPr>
      <w:r>
        <w:rPr>
          <w:rFonts w:hint="eastAsia" w:ascii="宋体" w:hAnsi="宋体" w:cs="Times New Roman"/>
          <w:kern w:val="0"/>
          <w:szCs w:val="21"/>
        </w:rPr>
        <w:t>1、按本资格预审文件公告第</w:t>
      </w:r>
      <w:r>
        <w:rPr>
          <w:rFonts w:hint="eastAsia" w:ascii="宋体" w:hAnsi="宋体" w:cs="Times New Roman"/>
          <w:kern w:val="0"/>
          <w:szCs w:val="21"/>
          <w:lang w:eastAsia="zh-CN"/>
        </w:rPr>
        <w:t>四</w:t>
      </w:r>
      <w:r>
        <w:rPr>
          <w:rFonts w:hint="eastAsia" w:ascii="宋体" w:hAnsi="宋体" w:cs="Times New Roman"/>
          <w:kern w:val="0"/>
          <w:szCs w:val="21"/>
        </w:rPr>
        <w:t>条规定提交的证明材料及说明应装订成册，一式3份。</w:t>
      </w:r>
    </w:p>
    <w:p>
      <w:pPr>
        <w:tabs>
          <w:tab w:val="left" w:pos="4700"/>
          <w:tab w:val="left" w:pos="6000"/>
          <w:tab w:val="left" w:pos="7160"/>
          <w:tab w:val="left" w:pos="8520"/>
        </w:tabs>
        <w:autoSpaceDE w:val="0"/>
        <w:autoSpaceDN w:val="0"/>
        <w:adjustRightInd w:val="0"/>
        <w:snapToGrid w:val="0"/>
        <w:spacing w:before="156" w:beforeLines="50" w:line="360" w:lineRule="auto"/>
        <w:ind w:right="-23" w:firstLine="420" w:firstLineChars="200"/>
        <w:jc w:val="left"/>
        <w:rPr>
          <w:rFonts w:hint="eastAsia" w:ascii="宋体" w:hAnsi="宋体" w:cs="Times New Roman"/>
          <w:kern w:val="0"/>
          <w:szCs w:val="21"/>
        </w:rPr>
      </w:pPr>
      <w:r>
        <w:rPr>
          <w:rFonts w:hint="eastAsia" w:ascii="宋体" w:hAnsi="宋体" w:cs="Times New Roman"/>
          <w:kern w:val="0"/>
          <w:szCs w:val="21"/>
        </w:rPr>
        <w:t>2、资格审查证明材料的递交截止时间为</w:t>
      </w:r>
      <w:r>
        <w:rPr>
          <w:rFonts w:hint="eastAsia" w:ascii="宋体" w:hAnsi="宋体" w:cs="Times New Roman"/>
          <w:color w:val="FF0000"/>
          <w:kern w:val="0"/>
          <w:szCs w:val="21"/>
        </w:rPr>
        <w:t>202</w:t>
      </w:r>
      <w:r>
        <w:rPr>
          <w:rFonts w:hint="eastAsia" w:ascii="宋体" w:hAnsi="宋体" w:cs="Times New Roman"/>
          <w:color w:val="FF0000"/>
          <w:kern w:val="0"/>
          <w:szCs w:val="21"/>
          <w:lang w:val="en-US" w:eastAsia="zh-CN"/>
        </w:rPr>
        <w:t>1</w:t>
      </w:r>
      <w:r>
        <w:rPr>
          <w:rFonts w:hint="eastAsia" w:ascii="宋体" w:hAnsi="宋体" w:cs="Times New Roman"/>
          <w:color w:val="FF0000"/>
          <w:kern w:val="0"/>
          <w:szCs w:val="21"/>
        </w:rPr>
        <w:t>年</w:t>
      </w:r>
      <w:r>
        <w:rPr>
          <w:rFonts w:hint="eastAsia" w:ascii="宋体" w:hAnsi="宋体" w:cs="Times New Roman"/>
          <w:color w:val="FF0000"/>
          <w:kern w:val="0"/>
          <w:szCs w:val="21"/>
          <w:lang w:val="en-US" w:eastAsia="zh-CN"/>
        </w:rPr>
        <w:t>5</w:t>
      </w:r>
      <w:r>
        <w:rPr>
          <w:rFonts w:hint="eastAsia" w:ascii="宋体" w:hAnsi="宋体" w:cs="Times New Roman"/>
          <w:color w:val="FF0000"/>
          <w:kern w:val="0"/>
          <w:szCs w:val="21"/>
        </w:rPr>
        <w:t>月</w:t>
      </w:r>
      <w:r>
        <w:rPr>
          <w:rFonts w:hint="eastAsia" w:ascii="宋体" w:hAnsi="宋体" w:cs="Times New Roman"/>
          <w:color w:val="FF0000"/>
          <w:kern w:val="0"/>
          <w:szCs w:val="21"/>
          <w:lang w:val="en-US" w:eastAsia="zh-CN"/>
        </w:rPr>
        <w:t>25</w:t>
      </w:r>
      <w:r>
        <w:rPr>
          <w:rFonts w:hint="eastAsia" w:ascii="宋体" w:hAnsi="宋体" w:cs="Times New Roman"/>
          <w:color w:val="FF0000"/>
          <w:kern w:val="0"/>
          <w:szCs w:val="21"/>
        </w:rPr>
        <w:t>日17:00</w:t>
      </w:r>
      <w:r>
        <w:rPr>
          <w:rFonts w:hint="eastAsia" w:ascii="宋体" w:hAnsi="宋体" w:cs="Times New Roman"/>
          <w:kern w:val="0"/>
          <w:szCs w:val="21"/>
        </w:rPr>
        <w:t>（北京时间），地点为</w:t>
      </w:r>
      <w:r>
        <w:rPr>
          <w:rFonts w:hint="eastAsia" w:ascii="宋体" w:hAnsi="宋体" w:cs="Times New Roman"/>
          <w:kern w:val="0"/>
          <w:szCs w:val="21"/>
          <w:lang w:eastAsia="zh-CN"/>
        </w:rPr>
        <w:t>中建鼎正项目管理有限公司（</w:t>
      </w:r>
      <w:r>
        <w:rPr>
          <w:rFonts w:hint="eastAsia" w:ascii="宋体" w:hAnsi="宋体" w:cs="宋体"/>
          <w:szCs w:val="21"/>
          <w:u w:val="none"/>
          <w:lang w:eastAsia="zh-CN"/>
        </w:rPr>
        <w:t>零陵区苏通国际·国泰置业大楼1809-1812室</w:t>
      </w:r>
      <w:r>
        <w:rPr>
          <w:rFonts w:hint="eastAsia" w:ascii="宋体" w:hAnsi="宋体" w:cs="Times New Roman"/>
          <w:kern w:val="0"/>
          <w:szCs w:val="21"/>
          <w:lang w:eastAsia="zh-CN"/>
        </w:rPr>
        <w:t>）</w:t>
      </w:r>
      <w:r>
        <w:rPr>
          <w:rFonts w:hint="eastAsia" w:ascii="宋体" w:hAnsi="宋体" w:cs="Times New Roman"/>
          <w:kern w:val="0"/>
          <w:szCs w:val="21"/>
        </w:rPr>
        <w:t>。逾期送达的，不予受理。</w:t>
      </w:r>
    </w:p>
    <w:bookmarkEnd w:id="7"/>
    <w:bookmarkEnd w:id="8"/>
    <w:p>
      <w:pPr>
        <w:pStyle w:val="5"/>
        <w:adjustRightInd w:val="0"/>
        <w:snapToGrid w:val="0"/>
        <w:spacing w:before="156" w:beforeLines="50"/>
        <w:rPr>
          <w:rFonts w:ascii="黑体" w:hAnsi="黑体" w:eastAsia="黑体"/>
        </w:rPr>
      </w:pPr>
      <w:bookmarkStart w:id="9" w:name="_Toc22201059"/>
      <w:bookmarkStart w:id="10" w:name="_Toc34637756"/>
      <w:r>
        <w:rPr>
          <w:rFonts w:hint="eastAsia" w:ascii="黑体" w:hAnsi="黑体" w:eastAsia="黑体"/>
          <w:lang w:eastAsia="zh-CN"/>
        </w:rPr>
        <w:t>六</w:t>
      </w:r>
      <w:r>
        <w:rPr>
          <w:rFonts w:hint="eastAsia" w:ascii="黑体" w:hAnsi="黑体" w:eastAsia="黑体"/>
        </w:rPr>
        <w:t>、提交首次响应文件的截止时间、谈判时间及地点</w:t>
      </w:r>
      <w:bookmarkEnd w:id="9"/>
      <w:bookmarkEnd w:id="10"/>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1、提交首次响应文件的截止时间：</w:t>
      </w:r>
      <w:r>
        <w:rPr>
          <w:rFonts w:hint="eastAsia" w:ascii="宋体" w:hAnsi="宋体"/>
          <w:szCs w:val="21"/>
          <w:u w:val="single"/>
        </w:rPr>
        <w:t xml:space="preserve"> </w:t>
      </w:r>
      <w:r>
        <w:rPr>
          <w:rFonts w:hint="eastAsia" w:ascii="宋体" w:hAnsi="宋体"/>
          <w:szCs w:val="21"/>
          <w:u w:val="single"/>
          <w:lang w:val="en-US" w:eastAsia="zh-CN"/>
        </w:rPr>
        <w:t>2021</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lang w:val="en-US" w:eastAsia="zh-CN"/>
        </w:rPr>
        <w:t>5</w:t>
      </w:r>
      <w:r>
        <w:rPr>
          <w:rFonts w:hint="eastAsia" w:ascii="宋体" w:hAnsi="宋体"/>
          <w:szCs w:val="21"/>
        </w:rPr>
        <w:t>月</w:t>
      </w:r>
      <w:r>
        <w:rPr>
          <w:rFonts w:hint="eastAsia" w:ascii="宋体" w:hAnsi="宋体"/>
          <w:szCs w:val="21"/>
          <w:u w:val="single"/>
          <w:lang w:val="en-US" w:eastAsia="zh-CN"/>
        </w:rPr>
        <w:t>28</w:t>
      </w:r>
      <w:r>
        <w:rPr>
          <w:rFonts w:hint="eastAsia" w:ascii="宋体" w:hAnsi="宋体"/>
          <w:szCs w:val="21"/>
        </w:rPr>
        <w:t>日</w:t>
      </w:r>
      <w:r>
        <w:rPr>
          <w:rFonts w:hint="eastAsia" w:ascii="宋体" w:hAnsi="宋体"/>
          <w:szCs w:val="21"/>
          <w:u w:val="single"/>
          <w:lang w:val="en-US" w:eastAsia="zh-CN"/>
        </w:rPr>
        <w:t>10</w:t>
      </w:r>
      <w:r>
        <w:rPr>
          <w:rFonts w:hint="eastAsia" w:ascii="宋体" w:hAnsi="宋体"/>
          <w:szCs w:val="21"/>
        </w:rPr>
        <w:t>时</w:t>
      </w:r>
      <w:r>
        <w:rPr>
          <w:rFonts w:hint="eastAsia" w:ascii="宋体" w:hAnsi="宋体"/>
          <w:szCs w:val="21"/>
          <w:u w:val="single"/>
          <w:lang w:val="en-US" w:eastAsia="zh-CN"/>
        </w:rPr>
        <w:t>00</w:t>
      </w:r>
      <w:r>
        <w:rPr>
          <w:rFonts w:hint="eastAsia" w:ascii="宋体" w:hAnsi="宋体"/>
          <w:szCs w:val="21"/>
        </w:rPr>
        <w:t>分（北京时间）</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2、谈判时间：</w:t>
      </w:r>
      <w:r>
        <w:rPr>
          <w:rFonts w:hint="eastAsia" w:ascii="宋体" w:hAnsi="宋体"/>
          <w:szCs w:val="21"/>
          <w:u w:val="single"/>
        </w:rPr>
        <w:t xml:space="preserve"> </w:t>
      </w:r>
      <w:r>
        <w:rPr>
          <w:rFonts w:hint="eastAsia" w:ascii="宋体" w:hAnsi="宋体"/>
          <w:szCs w:val="21"/>
          <w:u w:val="single"/>
          <w:lang w:val="en-US" w:eastAsia="zh-CN"/>
        </w:rPr>
        <w:t>2021</w:t>
      </w:r>
      <w:r>
        <w:rPr>
          <w:rFonts w:hint="eastAsia" w:ascii="宋体" w:hAnsi="宋体"/>
          <w:szCs w:val="21"/>
        </w:rPr>
        <w:t>年</w:t>
      </w:r>
      <w:r>
        <w:rPr>
          <w:rFonts w:hint="eastAsia" w:ascii="宋体" w:hAnsi="宋体"/>
          <w:szCs w:val="21"/>
          <w:u w:val="single"/>
          <w:lang w:val="en-US" w:eastAsia="zh-CN"/>
        </w:rPr>
        <w:t>5</w:t>
      </w:r>
      <w:r>
        <w:rPr>
          <w:rFonts w:hint="eastAsia" w:ascii="宋体" w:hAnsi="宋体"/>
          <w:szCs w:val="21"/>
        </w:rPr>
        <w:t>月</w:t>
      </w:r>
      <w:r>
        <w:rPr>
          <w:rFonts w:hint="eastAsia" w:ascii="宋体" w:hAnsi="宋体"/>
          <w:szCs w:val="21"/>
          <w:u w:val="single"/>
          <w:lang w:val="en-US" w:eastAsia="zh-CN"/>
        </w:rPr>
        <w:t>28</w:t>
      </w:r>
      <w:r>
        <w:rPr>
          <w:rFonts w:hint="eastAsia" w:ascii="宋体" w:hAnsi="宋体"/>
          <w:szCs w:val="21"/>
        </w:rPr>
        <w:t>日</w:t>
      </w:r>
      <w:r>
        <w:rPr>
          <w:rFonts w:hint="eastAsia" w:ascii="宋体" w:hAnsi="宋体"/>
          <w:szCs w:val="21"/>
          <w:u w:val="single"/>
          <w:lang w:val="en-US" w:eastAsia="zh-CN"/>
        </w:rPr>
        <w:t>10</w:t>
      </w:r>
      <w:r>
        <w:rPr>
          <w:rFonts w:hint="eastAsia" w:ascii="宋体" w:hAnsi="宋体"/>
          <w:szCs w:val="21"/>
        </w:rPr>
        <w:t>时</w:t>
      </w:r>
      <w:r>
        <w:rPr>
          <w:rFonts w:hint="eastAsia" w:ascii="宋体" w:hAnsi="宋体"/>
          <w:szCs w:val="21"/>
          <w:u w:val="single"/>
          <w:lang w:val="en-US" w:eastAsia="zh-CN"/>
        </w:rPr>
        <w:t>00</w:t>
      </w:r>
      <w:r>
        <w:rPr>
          <w:rFonts w:hint="eastAsia" w:ascii="宋体" w:hAnsi="宋体"/>
          <w:szCs w:val="21"/>
        </w:rPr>
        <w:t>分（北京时间）。</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3、谈判地点：</w:t>
      </w:r>
      <w:r>
        <w:rPr>
          <w:rFonts w:hint="eastAsia" w:ascii="宋体" w:hAnsi="宋体" w:cs="宋体"/>
          <w:u w:val="single"/>
        </w:rPr>
        <w:t xml:space="preserve"> </w:t>
      </w:r>
      <w:r>
        <w:rPr>
          <w:rFonts w:hint="eastAsia" w:ascii="宋体" w:hAnsi="宋体" w:cs="宋体"/>
          <w:u w:val="single"/>
          <w:lang w:eastAsia="zh-CN"/>
        </w:rPr>
        <w:t>中建鼎正项目管理有限公司（零陵区苏通国际</w:t>
      </w:r>
      <w:r>
        <w:rPr>
          <w:rFonts w:hint="eastAsia" w:ascii="宋体" w:hAnsi="宋体" w:cs="宋体"/>
          <w:u w:val="single"/>
          <w:lang w:val="en-US" w:eastAsia="zh-CN"/>
        </w:rPr>
        <w:t>·国泰置业大楼1809-1812室</w:t>
      </w:r>
      <w:r>
        <w:rPr>
          <w:rFonts w:hint="eastAsia" w:ascii="宋体" w:hAnsi="宋体" w:cs="宋体"/>
          <w:u w:val="single"/>
          <w:lang w:eastAsia="zh-CN"/>
        </w:rPr>
        <w:t>）</w:t>
      </w:r>
      <w:r>
        <w:rPr>
          <w:rFonts w:hint="eastAsia" w:ascii="宋体" w:hAnsi="宋体" w:cs="宋体"/>
          <w:u w:val="single"/>
        </w:rPr>
        <w:t xml:space="preserve"> </w:t>
      </w:r>
      <w:r>
        <w:rPr>
          <w:rFonts w:hint="eastAsia" w:ascii="宋体" w:hAnsi="宋体" w:cs="宋体"/>
        </w:rPr>
        <w:t xml:space="preserve"> 。</w:t>
      </w:r>
    </w:p>
    <w:p>
      <w:pPr>
        <w:pStyle w:val="5"/>
        <w:adjustRightInd w:val="0"/>
        <w:snapToGrid w:val="0"/>
        <w:spacing w:before="156" w:beforeLines="50"/>
        <w:rPr>
          <w:color w:val="FF0000"/>
        </w:rPr>
      </w:pPr>
      <w:bookmarkStart w:id="11" w:name="_Toc22201065"/>
      <w:r>
        <w:rPr>
          <w:rFonts w:hint="eastAsia"/>
          <w:color w:val="000000" w:themeColor="text1"/>
          <w:lang w:eastAsia="zh-CN"/>
          <w14:textFill>
            <w14:solidFill>
              <w14:schemeClr w14:val="tx1"/>
            </w14:solidFill>
          </w14:textFill>
        </w:rPr>
        <w:t>七</w:t>
      </w:r>
      <w:r>
        <w:rPr>
          <w:rFonts w:hint="eastAsia"/>
          <w:color w:val="000000" w:themeColor="text1"/>
          <w14:textFill>
            <w14:solidFill>
              <w14:schemeClr w14:val="tx1"/>
            </w14:solidFill>
          </w14:textFill>
        </w:rPr>
        <w:t>、</w:t>
      </w:r>
      <w:r>
        <w:rPr>
          <w:rFonts w:hint="eastAsia"/>
        </w:rPr>
        <w:t>资格审查方法及标准</w:t>
      </w:r>
    </w:p>
    <w:p>
      <w:pPr>
        <w:adjustRightInd w:val="0"/>
        <w:snapToGrid w:val="0"/>
        <w:spacing w:line="360" w:lineRule="auto"/>
        <w:ind w:firstLine="420" w:firstLineChars="200"/>
      </w:pPr>
      <w:r>
        <w:rPr>
          <w:rFonts w:hint="eastAsia"/>
        </w:rPr>
        <w:t>1、采购人、采购代理机构按本邀请公告第三、四条规定，采用合格制方法进行资格审查。</w:t>
      </w:r>
    </w:p>
    <w:p>
      <w:pPr>
        <w:adjustRightInd w:val="0"/>
        <w:snapToGrid w:val="0"/>
        <w:spacing w:line="360" w:lineRule="auto"/>
        <w:ind w:firstLine="420" w:firstLineChars="200"/>
      </w:pPr>
      <w:r>
        <w:rPr>
          <w:rFonts w:hint="eastAsia"/>
        </w:rPr>
        <w:t>2、未通过资格审查的供应商，采购人、采购代理机构应当及时告知其未通过的原因。</w:t>
      </w:r>
    </w:p>
    <w:p>
      <w:pPr>
        <w:pStyle w:val="5"/>
        <w:adjustRightInd w:val="0"/>
        <w:snapToGrid w:val="0"/>
        <w:spacing w:before="156" w:beforeLines="50"/>
      </w:pPr>
      <w:r>
        <w:rPr>
          <w:rFonts w:hint="eastAsia"/>
          <w:lang w:eastAsia="zh-CN"/>
        </w:rPr>
        <w:t>八</w:t>
      </w:r>
      <w:r>
        <w:rPr>
          <w:rFonts w:hint="eastAsia"/>
        </w:rPr>
        <w:t>、确定邀请供应商</w:t>
      </w:r>
    </w:p>
    <w:p>
      <w:pPr>
        <w:adjustRightInd w:val="0"/>
        <w:snapToGrid w:val="0"/>
        <w:spacing w:before="156" w:beforeLines="50" w:line="360" w:lineRule="auto"/>
        <w:ind w:firstLine="367" w:firstLineChars="175"/>
        <w:rPr>
          <w:rFonts w:ascii="宋体" w:hAnsi="宋体"/>
          <w:szCs w:val="21"/>
        </w:rPr>
      </w:pPr>
      <w:r>
        <w:rPr>
          <w:rFonts w:hint="eastAsia" w:ascii="宋体" w:hAnsi="宋体"/>
          <w:szCs w:val="21"/>
        </w:rPr>
        <w:t>1、采购人确定所有符合相应资格条件的供应商参加谈判，也可以由谈判小组从符合相应资格条件的供应商名单中确定不少于三家的供应商参加谈判。</w:t>
      </w:r>
    </w:p>
    <w:p>
      <w:pPr>
        <w:adjustRightInd w:val="0"/>
        <w:snapToGrid w:val="0"/>
        <w:spacing w:before="156" w:beforeLines="50" w:line="360" w:lineRule="auto"/>
        <w:ind w:firstLine="367" w:firstLineChars="175"/>
        <w:rPr>
          <w:rFonts w:ascii="宋体" w:hAnsi="宋体"/>
          <w:szCs w:val="21"/>
        </w:rPr>
      </w:pPr>
      <w:r>
        <w:rPr>
          <w:rFonts w:hint="eastAsia" w:ascii="宋体" w:hAnsi="宋体"/>
          <w:szCs w:val="21"/>
        </w:rPr>
        <w:t>2、采购人、采购代理机构向确定参加谈判的供应商发出谈判邀请，并发出谈判文件。</w:t>
      </w:r>
    </w:p>
    <w:p>
      <w:pPr>
        <w:pStyle w:val="5"/>
        <w:adjustRightInd w:val="0"/>
        <w:snapToGrid w:val="0"/>
        <w:spacing w:before="50"/>
      </w:pPr>
      <w:r>
        <w:rPr>
          <w:rFonts w:hint="eastAsia"/>
          <w:lang w:eastAsia="zh-CN"/>
        </w:rPr>
        <w:t>九</w:t>
      </w:r>
      <w:r>
        <w:rPr>
          <w:rFonts w:hint="eastAsia"/>
        </w:rPr>
        <w:t>、公告期限</w:t>
      </w:r>
    </w:p>
    <w:p>
      <w:pPr>
        <w:adjustRightInd w:val="0"/>
        <w:snapToGrid w:val="0"/>
        <w:spacing w:before="50" w:line="360" w:lineRule="auto"/>
        <w:ind w:firstLine="420" w:firstLineChars="200"/>
        <w:rPr>
          <w:rFonts w:ascii="宋体" w:hAnsi="宋体"/>
          <w:szCs w:val="21"/>
        </w:rPr>
      </w:pPr>
      <w:r>
        <w:rPr>
          <w:rFonts w:hint="eastAsia" w:ascii="宋体" w:hAnsi="宋体"/>
          <w:szCs w:val="21"/>
        </w:rPr>
        <w:t>1、本邀请公告在</w:t>
      </w:r>
      <w:r>
        <w:rPr>
          <w:rFonts w:hint="eastAsia" w:ascii="宋体" w:hAnsi="宋体"/>
          <w:szCs w:val="21"/>
          <w:lang w:eastAsia="zh-CN"/>
        </w:rPr>
        <w:t>永州职业技术学院管网</w:t>
      </w:r>
      <w:r>
        <w:rPr>
          <w:rFonts w:hint="eastAsia" w:ascii="宋体" w:hAnsi="宋体"/>
          <w:szCs w:val="21"/>
        </w:rPr>
        <w:t>发布。公告期限从本邀请公告发布之日起5个工作日。</w:t>
      </w:r>
    </w:p>
    <w:p>
      <w:pPr>
        <w:adjustRightInd w:val="0"/>
        <w:snapToGrid w:val="0"/>
        <w:spacing w:before="50" w:line="360" w:lineRule="auto"/>
        <w:ind w:firstLine="420" w:firstLineChars="200"/>
        <w:rPr>
          <w:rFonts w:ascii="宋体" w:hAnsi="宋体"/>
          <w:szCs w:val="21"/>
        </w:rPr>
      </w:pPr>
      <w:r>
        <w:rPr>
          <w:rFonts w:hint="eastAsia" w:ascii="宋体" w:hAnsi="宋体"/>
          <w:szCs w:val="21"/>
        </w:rPr>
        <w:t>2、在其他媒体发布的邀请公告，公告内容以本邀请公告指定媒体发布的公告为准；公告期限自本邀请公告指定媒体最先发布公告之日起算。</w:t>
      </w:r>
    </w:p>
    <w:p>
      <w:pPr>
        <w:pStyle w:val="5"/>
        <w:adjustRightInd w:val="0"/>
        <w:snapToGrid w:val="0"/>
        <w:spacing w:before="50"/>
      </w:pPr>
      <w:r>
        <w:rPr>
          <w:rFonts w:hint="eastAsia"/>
          <w:lang w:eastAsia="zh-CN"/>
        </w:rPr>
        <w:t>十</w:t>
      </w:r>
      <w:r>
        <w:rPr>
          <w:rFonts w:hint="eastAsia"/>
        </w:rPr>
        <w:t>、疑问及质疑</w:t>
      </w:r>
    </w:p>
    <w:p>
      <w:pPr>
        <w:adjustRightInd w:val="0"/>
        <w:snapToGrid w:val="0"/>
        <w:spacing w:before="50" w:line="360" w:lineRule="auto"/>
        <w:ind w:firstLine="420" w:firstLineChars="200"/>
        <w:rPr>
          <w:rFonts w:ascii="宋体" w:hAnsi="宋体"/>
          <w:szCs w:val="21"/>
        </w:rPr>
      </w:pPr>
      <w:r>
        <w:rPr>
          <w:rFonts w:hint="eastAsia" w:ascii="宋体" w:hAnsi="宋体"/>
          <w:szCs w:val="21"/>
        </w:rPr>
        <w:t>1、供应商对政府采购活动事项如有疑问的，可以向采购人、采购代理机构提出询问。采购人、采购代理机构将在3个工作日内作出答复。</w:t>
      </w:r>
    </w:p>
    <w:p>
      <w:pPr>
        <w:adjustRightInd w:val="0"/>
        <w:snapToGrid w:val="0"/>
        <w:spacing w:before="50" w:line="360" w:lineRule="auto"/>
        <w:ind w:firstLine="420" w:firstLineChars="200"/>
        <w:rPr>
          <w:rFonts w:ascii="宋体" w:hAnsi="宋体"/>
          <w:szCs w:val="21"/>
        </w:rPr>
      </w:pPr>
      <w:r>
        <w:rPr>
          <w:rFonts w:hint="eastAsia" w:ascii="宋体" w:hAnsi="宋体"/>
          <w:szCs w:val="21"/>
        </w:rPr>
        <w:t>2、供应商认为本邀请公告使自己的合法权益受到损害的，可以在邀请公告期限届满之日起7个工作日内，按《湖南省财政厅关于印发＜政府采购质疑答复和投诉处理操作规程＞的通知》(湘财购〔2019〕20号)规定，以书面形式向采购人、采购代理机构提出质疑。</w:t>
      </w:r>
    </w:p>
    <w:p>
      <w:pPr>
        <w:pStyle w:val="5"/>
        <w:adjustRightInd w:val="0"/>
        <w:snapToGrid w:val="0"/>
        <w:spacing w:before="156" w:beforeLines="50"/>
      </w:pPr>
      <w:r>
        <w:rPr>
          <w:rFonts w:hint="eastAsia" w:cs="宋体"/>
          <w:kern w:val="0"/>
          <w:lang w:eastAsia="zh-CN"/>
        </w:rPr>
        <w:t>十一</w:t>
      </w:r>
      <w:r>
        <w:rPr>
          <w:rFonts w:hint="eastAsia" w:cs="宋体"/>
          <w:kern w:val="0"/>
        </w:rPr>
        <w:t>、</w:t>
      </w:r>
      <w:r>
        <w:rPr>
          <w:rFonts w:hint="eastAsia"/>
        </w:rPr>
        <w:t>联系方式</w:t>
      </w:r>
    </w:p>
    <w:p>
      <w:pPr>
        <w:adjustRightInd w:val="0"/>
        <w:snapToGrid w:val="0"/>
        <w:spacing w:line="440" w:lineRule="exact"/>
        <w:ind w:firstLine="422" w:firstLineChars="200"/>
        <w:jc w:val="left"/>
        <w:rPr>
          <w:rFonts w:hint="eastAsia" w:ascii="宋体" w:hAnsi="宋体" w:cs="宋体"/>
          <w:szCs w:val="21"/>
          <w:u w:val="none"/>
        </w:rPr>
      </w:pPr>
      <w:r>
        <w:rPr>
          <w:rFonts w:hint="eastAsia" w:ascii="宋体" w:hAnsi="宋体" w:cs="宋体"/>
          <w:b/>
          <w:szCs w:val="21"/>
          <w:u w:val="none"/>
        </w:rPr>
        <w:t>采 购 人：</w:t>
      </w:r>
      <w:r>
        <w:rPr>
          <w:rFonts w:hint="eastAsia" w:ascii="宋体" w:hAnsi="宋体" w:cs="宋体"/>
          <w:szCs w:val="21"/>
          <w:u w:val="none"/>
          <w:lang w:eastAsia="zh-CN"/>
        </w:rPr>
        <w:t>永州市职业技术学院</w:t>
      </w:r>
      <w:r>
        <w:rPr>
          <w:rFonts w:hint="eastAsia" w:ascii="宋体" w:hAnsi="宋体" w:cs="宋体"/>
          <w:szCs w:val="21"/>
          <w:u w:val="none"/>
        </w:rPr>
        <w:t xml:space="preserve"> </w:t>
      </w:r>
    </w:p>
    <w:p>
      <w:pPr>
        <w:adjustRightInd w:val="0"/>
        <w:snapToGrid w:val="0"/>
        <w:spacing w:line="440" w:lineRule="exact"/>
        <w:ind w:firstLine="420" w:firstLineChars="200"/>
        <w:jc w:val="left"/>
        <w:rPr>
          <w:rFonts w:hint="eastAsia" w:ascii="宋体" w:hAnsi="宋体" w:eastAsia="宋体" w:cs="宋体"/>
          <w:szCs w:val="21"/>
          <w:u w:val="none"/>
          <w:lang w:eastAsia="zh-CN"/>
        </w:rPr>
      </w:pPr>
      <w:r>
        <w:rPr>
          <w:rFonts w:hint="eastAsia" w:ascii="宋体" w:hAnsi="宋体" w:cs="宋体"/>
          <w:szCs w:val="21"/>
          <w:u w:val="none"/>
        </w:rPr>
        <w:t>地    址：</w:t>
      </w:r>
      <w:r>
        <w:rPr>
          <w:rFonts w:hint="eastAsia" w:ascii="宋体" w:hAnsi="宋体" w:cs="宋体"/>
          <w:szCs w:val="21"/>
          <w:u w:val="none"/>
          <w:lang w:eastAsia="zh-CN"/>
        </w:rPr>
        <w:t>永州市永州大道289号</w:t>
      </w:r>
    </w:p>
    <w:p>
      <w:pPr>
        <w:adjustRightInd w:val="0"/>
        <w:snapToGrid w:val="0"/>
        <w:spacing w:line="440" w:lineRule="exact"/>
        <w:ind w:firstLine="420" w:firstLineChars="200"/>
        <w:jc w:val="left"/>
        <w:rPr>
          <w:rFonts w:hint="eastAsia" w:ascii="宋体" w:hAnsi="宋体" w:cs="宋体"/>
          <w:szCs w:val="21"/>
          <w:u w:val="none"/>
          <w:lang w:eastAsia="zh-CN"/>
        </w:rPr>
      </w:pPr>
      <w:r>
        <w:rPr>
          <w:rFonts w:hint="eastAsia" w:ascii="宋体" w:hAnsi="宋体" w:cs="宋体"/>
          <w:szCs w:val="21"/>
          <w:u w:val="none"/>
        </w:rPr>
        <w:t>联 系 人：</w:t>
      </w:r>
      <w:r>
        <w:rPr>
          <w:rFonts w:hint="eastAsia" w:ascii="宋体" w:hAnsi="宋体" w:cs="宋体"/>
          <w:szCs w:val="21"/>
          <w:u w:val="none"/>
          <w:lang w:eastAsia="zh-CN"/>
        </w:rPr>
        <w:t>袁女士</w:t>
      </w:r>
    </w:p>
    <w:p>
      <w:pPr>
        <w:adjustRightInd w:val="0"/>
        <w:snapToGrid w:val="0"/>
        <w:spacing w:line="440" w:lineRule="exact"/>
        <w:ind w:firstLine="420" w:firstLineChars="200"/>
        <w:jc w:val="left"/>
        <w:rPr>
          <w:rFonts w:hint="eastAsia" w:ascii="宋体" w:hAnsi="宋体" w:cs="宋体"/>
          <w:szCs w:val="21"/>
          <w:u w:val="none"/>
          <w:lang w:val="en-US" w:eastAsia="zh-CN"/>
        </w:rPr>
      </w:pPr>
      <w:r>
        <w:rPr>
          <w:rFonts w:hint="eastAsia" w:ascii="宋体" w:hAnsi="宋体" w:cs="宋体"/>
          <w:szCs w:val="21"/>
          <w:u w:val="none"/>
        </w:rPr>
        <w:t>电    话：</w:t>
      </w:r>
      <w:r>
        <w:rPr>
          <w:rFonts w:hint="eastAsia" w:ascii="宋体" w:hAnsi="宋体" w:cs="宋体"/>
          <w:szCs w:val="21"/>
          <w:u w:val="none"/>
          <w:lang w:eastAsia="zh-CN"/>
        </w:rPr>
        <w:t>13187118786</w:t>
      </w:r>
    </w:p>
    <w:p>
      <w:pPr>
        <w:adjustRightInd w:val="0"/>
        <w:snapToGrid w:val="0"/>
        <w:spacing w:line="440" w:lineRule="exact"/>
        <w:jc w:val="left"/>
        <w:rPr>
          <w:rFonts w:hint="eastAsia" w:ascii="宋体" w:hAnsi="宋体" w:cs="宋体"/>
          <w:b/>
          <w:bCs/>
          <w:szCs w:val="21"/>
          <w:u w:val="none"/>
        </w:rPr>
      </w:pPr>
      <w:r>
        <w:rPr>
          <w:rFonts w:hint="eastAsia" w:ascii="宋体" w:hAnsi="宋体" w:cs="宋体"/>
          <w:b/>
          <w:bCs/>
          <w:szCs w:val="21"/>
          <w:u w:val="none"/>
        </w:rPr>
        <w:t xml:space="preserve">    采购代理机构：</w:t>
      </w:r>
      <w:r>
        <w:rPr>
          <w:rFonts w:hint="eastAsia" w:ascii="宋体" w:hAnsi="宋体" w:cs="宋体"/>
          <w:szCs w:val="21"/>
          <w:u w:val="none"/>
          <w:lang w:eastAsia="zh-CN"/>
        </w:rPr>
        <w:t>中建鼎正项目管理有限公司</w:t>
      </w:r>
      <w:r>
        <w:rPr>
          <w:rFonts w:hint="eastAsia" w:ascii="宋体" w:hAnsi="宋体" w:cs="宋体"/>
          <w:szCs w:val="21"/>
          <w:u w:val="none"/>
        </w:rPr>
        <w:t xml:space="preserve"> </w:t>
      </w:r>
      <w:r>
        <w:rPr>
          <w:rFonts w:hint="eastAsia" w:ascii="宋体" w:hAnsi="宋体" w:cs="宋体"/>
          <w:b/>
          <w:bCs/>
          <w:szCs w:val="21"/>
          <w:u w:val="none"/>
        </w:rPr>
        <w:t xml:space="preserve"> </w:t>
      </w:r>
    </w:p>
    <w:p>
      <w:pPr>
        <w:adjustRightInd w:val="0"/>
        <w:snapToGrid w:val="0"/>
        <w:spacing w:line="440" w:lineRule="exact"/>
        <w:ind w:firstLine="420" w:firstLineChars="200"/>
        <w:jc w:val="left"/>
        <w:rPr>
          <w:rFonts w:hint="eastAsia" w:ascii="宋体" w:hAnsi="宋体" w:eastAsia="仿宋_GB2312" w:cs="宋体"/>
          <w:szCs w:val="21"/>
          <w:u w:val="none"/>
          <w:lang w:val="en-US" w:eastAsia="zh-CN"/>
        </w:rPr>
      </w:pPr>
      <w:r>
        <w:rPr>
          <w:rFonts w:hint="eastAsia" w:ascii="宋体" w:hAnsi="宋体" w:cs="宋体"/>
          <w:szCs w:val="21"/>
          <w:u w:val="none"/>
        </w:rPr>
        <w:t>联 系 人：</w:t>
      </w:r>
      <w:r>
        <w:rPr>
          <w:rFonts w:hint="eastAsia" w:ascii="宋体" w:hAnsi="宋体" w:cs="宋体"/>
          <w:szCs w:val="21"/>
          <w:u w:val="none"/>
          <w:lang w:eastAsia="zh-CN"/>
        </w:rPr>
        <w:t>王先生、孙女士</w:t>
      </w:r>
    </w:p>
    <w:p>
      <w:pPr>
        <w:adjustRightInd w:val="0"/>
        <w:snapToGrid w:val="0"/>
        <w:spacing w:line="440" w:lineRule="exact"/>
        <w:ind w:firstLine="420" w:firstLineChars="200"/>
        <w:jc w:val="left"/>
        <w:rPr>
          <w:rFonts w:hint="default" w:ascii="宋体" w:hAnsi="宋体" w:eastAsia="宋体" w:cs="宋体"/>
          <w:szCs w:val="21"/>
          <w:u w:val="none"/>
          <w:lang w:val="en-US" w:eastAsia="zh-CN"/>
        </w:rPr>
      </w:pPr>
      <w:r>
        <w:rPr>
          <w:rFonts w:hint="eastAsia" w:ascii="宋体" w:hAnsi="宋体" w:cs="宋体"/>
          <w:szCs w:val="21"/>
          <w:u w:val="none"/>
        </w:rPr>
        <w:t>电    话：</w:t>
      </w:r>
      <w:r>
        <w:rPr>
          <w:rFonts w:hint="eastAsia" w:ascii="宋体" w:hAnsi="宋体" w:cs="宋体"/>
          <w:szCs w:val="21"/>
          <w:u w:val="none"/>
          <w:lang w:eastAsia="zh-CN"/>
        </w:rPr>
        <w:t>18797763366、18874632693</w:t>
      </w:r>
    </w:p>
    <w:p>
      <w:pPr>
        <w:adjustRightInd w:val="0"/>
        <w:snapToGrid w:val="0"/>
        <w:spacing w:line="440" w:lineRule="exact"/>
        <w:jc w:val="left"/>
        <w:rPr>
          <w:rFonts w:hint="default" w:ascii="宋体" w:hAnsi="宋体" w:eastAsia="宋体" w:cs="宋体"/>
          <w:szCs w:val="21"/>
          <w:u w:val="none"/>
          <w:lang w:val="en-US" w:eastAsia="zh-CN"/>
        </w:rPr>
      </w:pPr>
      <w:r>
        <w:rPr>
          <w:rFonts w:hint="eastAsia" w:ascii="宋体" w:hAnsi="宋体" w:cs="宋体"/>
          <w:szCs w:val="21"/>
          <w:u w:val="none"/>
        </w:rPr>
        <w:t xml:space="preserve">    地    址：</w:t>
      </w:r>
      <w:r>
        <w:rPr>
          <w:rFonts w:hint="eastAsia" w:ascii="宋体" w:hAnsi="宋体" w:cs="宋体"/>
          <w:szCs w:val="21"/>
          <w:u w:val="none"/>
          <w:lang w:eastAsia="zh-CN"/>
        </w:rPr>
        <w:t>零陵区苏通国际·国泰置业大楼1809-1812室</w:t>
      </w:r>
    </w:p>
    <w:bookmarkEnd w:id="11"/>
    <w:p>
      <w:pPr>
        <w:sectPr>
          <w:pgSz w:w="11906" w:h="16838"/>
          <w:pgMar w:top="1440" w:right="1800" w:bottom="1440" w:left="1800" w:header="851" w:footer="992" w:gutter="0"/>
          <w:cols w:space="425" w:num="1"/>
          <w:docGrid w:type="lines" w:linePitch="312" w:charSpace="0"/>
        </w:sectPr>
      </w:pPr>
    </w:p>
    <w:p>
      <w:pPr>
        <w:pStyle w:val="6"/>
        <w:rPr>
          <w:rFonts w:ascii="宋体" w:hAnsi="宋体"/>
          <w:b w:val="0"/>
          <w:sz w:val="21"/>
          <w:szCs w:val="21"/>
        </w:rPr>
      </w:pPr>
      <w:r>
        <w:rPr>
          <w:rFonts w:hint="eastAsia" w:ascii="宋体" w:hAnsi="宋体"/>
          <w:b w:val="0"/>
          <w:sz w:val="21"/>
          <w:szCs w:val="21"/>
        </w:rPr>
        <w:t xml:space="preserve">附件一 </w:t>
      </w:r>
      <w:r>
        <w:rPr>
          <w:rFonts w:hint="eastAsia"/>
          <w:b w:val="0"/>
          <w:sz w:val="21"/>
          <w:szCs w:val="21"/>
        </w:rPr>
        <w:t>供应商资格声明(格式)</w:t>
      </w:r>
    </w:p>
    <w:p>
      <w:pPr>
        <w:adjustRightInd w:val="0"/>
        <w:snapToGrid w:val="0"/>
        <w:spacing w:line="360" w:lineRule="auto"/>
        <w:jc w:val="center"/>
        <w:rPr>
          <w:rFonts w:ascii="黑体" w:hAnsi="黑体" w:eastAsia="黑体"/>
          <w:b/>
          <w:sz w:val="28"/>
          <w:szCs w:val="28"/>
        </w:rPr>
      </w:pPr>
      <w:r>
        <w:rPr>
          <w:rFonts w:hint="eastAsia" w:ascii="黑体" w:hAnsi="黑体" w:eastAsia="黑体"/>
          <w:b/>
          <w:sz w:val="28"/>
          <w:szCs w:val="28"/>
        </w:rPr>
        <w:t>供应商资格声明(格式)</w:t>
      </w:r>
    </w:p>
    <w:p>
      <w:pPr>
        <w:widowControl/>
        <w:adjustRightInd w:val="0"/>
        <w:snapToGrid w:val="0"/>
        <w:spacing w:before="156" w:beforeLines="50" w:line="360" w:lineRule="auto"/>
        <w:jc w:val="left"/>
        <w:rPr>
          <w:rFonts w:ascii="宋体" w:hAnsi="宋体" w:cs="宋体"/>
          <w:kern w:val="0"/>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(采购人、采购代理机构)：</w:t>
      </w:r>
    </w:p>
    <w:p>
      <w:pPr>
        <w:widowControl/>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szCs w:val="21"/>
        </w:rPr>
        <w:t>按照《中华人民共和国政府采购法》及实施条例和</w:t>
      </w:r>
      <w:r>
        <w:rPr>
          <w:rFonts w:hint="eastAsia" w:ascii="宋体" w:hAnsi="宋体" w:cs="宋体"/>
          <w:szCs w:val="21"/>
          <w:u w:val="single"/>
        </w:rPr>
        <w:t xml:space="preserve">         </w:t>
      </w:r>
      <w:r>
        <w:rPr>
          <w:rFonts w:hint="eastAsia" w:ascii="宋体" w:hAnsi="宋体" w:cs="宋体"/>
          <w:szCs w:val="21"/>
        </w:rPr>
        <w:t>(项目名称)邀请公告的规定，我单位郑重声明如下：</w:t>
      </w:r>
    </w:p>
    <w:p>
      <w:pPr>
        <w:widowControl/>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szCs w:val="21"/>
        </w:rPr>
        <w:t>一、我单位是按照中华人民共和国法律规定登记注册的，注册地点为</w:t>
      </w:r>
      <w:r>
        <w:rPr>
          <w:rFonts w:hint="eastAsia" w:ascii="宋体" w:hAnsi="宋体" w:cs="宋体"/>
          <w:szCs w:val="21"/>
          <w:u w:val="single"/>
        </w:rPr>
        <w:t xml:space="preserve">         </w:t>
      </w:r>
      <w:r>
        <w:rPr>
          <w:rFonts w:hint="eastAsia" w:ascii="宋体" w:hAnsi="宋体" w:cs="宋体"/>
          <w:szCs w:val="21"/>
        </w:rPr>
        <w:t>，全称为</w:t>
      </w:r>
      <w:r>
        <w:rPr>
          <w:rFonts w:hint="eastAsia" w:ascii="宋体" w:hAnsi="宋体" w:cs="宋体"/>
          <w:szCs w:val="21"/>
          <w:u w:val="single"/>
        </w:rPr>
        <w:t xml:space="preserve">        </w:t>
      </w:r>
      <w:r>
        <w:rPr>
          <w:rFonts w:hint="eastAsia" w:ascii="宋体" w:hAnsi="宋体" w:cs="宋体"/>
          <w:szCs w:val="21"/>
        </w:rPr>
        <w:t>，统一社会信用代码为</w:t>
      </w:r>
      <w:r>
        <w:rPr>
          <w:rFonts w:hint="eastAsia" w:ascii="宋体" w:hAnsi="宋体" w:cs="宋体"/>
          <w:szCs w:val="21"/>
          <w:u w:val="single"/>
        </w:rPr>
        <w:t xml:space="preserve">            </w:t>
      </w:r>
      <w:r>
        <w:rPr>
          <w:rFonts w:hint="eastAsia" w:ascii="宋体" w:hAnsi="宋体" w:cs="宋体"/>
          <w:szCs w:val="21"/>
        </w:rPr>
        <w:t>，法定代表人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cs="宋体"/>
          <w:szCs w:val="21"/>
        </w:rPr>
        <w:t>为</w:t>
      </w:r>
      <w:r>
        <w:rPr>
          <w:rFonts w:hint="eastAsia" w:ascii="宋体" w:hAnsi="宋体" w:cs="宋体"/>
          <w:szCs w:val="21"/>
          <w:u w:val="single"/>
        </w:rPr>
        <w:t xml:space="preserve">         </w:t>
      </w:r>
      <w:r>
        <w:rPr>
          <w:rFonts w:hint="eastAsia" w:ascii="宋体" w:hAnsi="宋体" w:cs="宋体"/>
          <w:szCs w:val="21"/>
        </w:rPr>
        <w:t>，具有独立承担民事责任的能力。</w:t>
      </w:r>
    </w:p>
    <w:p>
      <w:pPr>
        <w:widowControl/>
        <w:adjustRightInd w:val="0"/>
        <w:snapToGrid w:val="0"/>
        <w:spacing w:before="156" w:beforeLines="50" w:line="360" w:lineRule="auto"/>
        <w:ind w:firstLine="420" w:firstLineChars="200"/>
        <w:jc w:val="left"/>
        <w:rPr>
          <w:rFonts w:ascii="宋体" w:hAnsi="宋体" w:cs="宋体"/>
          <w:szCs w:val="21"/>
        </w:rPr>
      </w:pPr>
      <w:r>
        <w:rPr>
          <w:rFonts w:hint="eastAsia" w:ascii="宋体" w:hAnsi="宋体" w:cs="宋体"/>
          <w:szCs w:val="21"/>
        </w:rPr>
        <w:t>二、我单位具有良好的商业信誉和健全的财务会计制度。</w:t>
      </w:r>
    </w:p>
    <w:p>
      <w:pPr>
        <w:widowControl/>
        <w:adjustRightInd w:val="0"/>
        <w:snapToGrid w:val="0"/>
        <w:spacing w:before="156" w:beforeLines="50" w:line="360" w:lineRule="auto"/>
        <w:ind w:firstLine="420" w:firstLineChars="200"/>
        <w:jc w:val="left"/>
        <w:rPr>
          <w:rFonts w:ascii="宋体" w:hAnsi="宋体" w:cs="宋体"/>
          <w:szCs w:val="21"/>
        </w:rPr>
      </w:pPr>
      <w:r>
        <w:rPr>
          <w:rFonts w:hint="eastAsia" w:ascii="宋体" w:hAnsi="宋体" w:cs="宋体"/>
          <w:kern w:val="0"/>
          <w:szCs w:val="21"/>
        </w:rPr>
        <w:t>三、我</w:t>
      </w:r>
      <w:r>
        <w:rPr>
          <w:rFonts w:hint="eastAsia" w:ascii="宋体" w:hAnsi="宋体" w:cs="宋体"/>
          <w:szCs w:val="21"/>
        </w:rPr>
        <w:t>单位</w:t>
      </w:r>
      <w:r>
        <w:rPr>
          <w:rFonts w:hint="eastAsia" w:ascii="宋体" w:hAnsi="宋体" w:cs="宋体"/>
          <w:kern w:val="0"/>
          <w:szCs w:val="21"/>
        </w:rPr>
        <w:t>依法进行纳税和社会保险申报并实际履行了义务。</w:t>
      </w:r>
    </w:p>
    <w:p>
      <w:pPr>
        <w:widowControl/>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kern w:val="0"/>
          <w:szCs w:val="21"/>
        </w:rPr>
        <w:t>四、</w:t>
      </w:r>
      <w:r>
        <w:rPr>
          <w:rFonts w:hint="eastAsia" w:ascii="宋体" w:hAnsi="宋体" w:cs="宋体"/>
          <w:szCs w:val="21"/>
        </w:rPr>
        <w:t>我单位具有履行本项目采购合同所必需的设备和专业技术能力，并具有履行合同的良好</w:t>
      </w:r>
      <w:r>
        <w:rPr>
          <w:rFonts w:ascii="宋体" w:hAnsi="宋体"/>
          <w:szCs w:val="21"/>
        </w:rPr>
        <w:t>记录</w:t>
      </w:r>
      <w:r>
        <w:rPr>
          <w:rFonts w:hint="eastAsia" w:ascii="宋体" w:hAnsi="宋体" w:cs="宋体"/>
          <w:szCs w:val="21"/>
        </w:rPr>
        <w:t>。</w:t>
      </w:r>
    </w:p>
    <w:p>
      <w:pPr>
        <w:widowControl/>
        <w:adjustRightInd w:val="0"/>
        <w:snapToGrid w:val="0"/>
        <w:spacing w:before="156" w:beforeLines="50" w:line="360" w:lineRule="auto"/>
        <w:ind w:firstLine="420" w:firstLineChars="200"/>
        <w:jc w:val="left"/>
        <w:rPr>
          <w:rFonts w:ascii="宋体" w:hAnsi="宋体" w:cs="宋体"/>
          <w:szCs w:val="21"/>
        </w:rPr>
      </w:pPr>
      <w:r>
        <w:rPr>
          <w:rFonts w:hint="eastAsia" w:ascii="宋体" w:hAnsi="宋体" w:cs="宋体"/>
          <w:szCs w:val="21"/>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widowControl/>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szCs w:val="21"/>
        </w:rPr>
        <w:t>供应商在参加政府采购活动前3年内因违法经营被禁止在一定期限内参加政府采购活动，期限届满的，可以参加政府采购活动。</w:t>
      </w:r>
    </w:p>
    <w:p>
      <w:pPr>
        <w:widowControl/>
        <w:adjustRightInd w:val="0"/>
        <w:snapToGrid w:val="0"/>
        <w:spacing w:before="156" w:beforeLines="50" w:line="360" w:lineRule="auto"/>
        <w:ind w:firstLine="420" w:firstLineChars="200"/>
        <w:jc w:val="left"/>
        <w:rPr>
          <w:rFonts w:ascii="宋体" w:hAnsi="宋体" w:cs="宋体"/>
          <w:szCs w:val="21"/>
        </w:rPr>
      </w:pPr>
      <w:r>
        <w:rPr>
          <w:rFonts w:hint="eastAsia" w:ascii="宋体" w:hAnsi="宋体" w:cs="宋体"/>
          <w:szCs w:val="21"/>
        </w:rPr>
        <w:t>六、我单位具备法律、行政法规规定的其他条件。</w:t>
      </w:r>
    </w:p>
    <w:p>
      <w:pPr>
        <w:widowControl/>
        <w:adjustRightInd w:val="0"/>
        <w:snapToGrid w:val="0"/>
        <w:spacing w:before="156" w:beforeLines="50" w:line="360" w:lineRule="auto"/>
        <w:ind w:firstLine="420" w:firstLineChars="200"/>
        <w:jc w:val="left"/>
        <w:rPr>
          <w:szCs w:val="21"/>
        </w:rPr>
      </w:pPr>
      <w:r>
        <w:rPr>
          <w:rFonts w:hint="eastAsia" w:ascii="宋体" w:hAnsi="宋体" w:cs="宋体"/>
          <w:szCs w:val="21"/>
        </w:rPr>
        <w:t>七、</w:t>
      </w:r>
      <w:r>
        <w:rPr>
          <w:rFonts w:hint="eastAsia"/>
          <w:szCs w:val="21"/>
        </w:rPr>
        <w:t>与我单位存在“单位负责人为同一人或者存在直接控股、管理关系”的其他单位信息如下（如无，填写“无”）：</w:t>
      </w:r>
    </w:p>
    <w:p>
      <w:pPr>
        <w:adjustRightInd w:val="0"/>
        <w:snapToGrid w:val="0"/>
        <w:spacing w:before="156" w:beforeLines="50" w:line="360" w:lineRule="auto"/>
        <w:ind w:firstLine="420" w:firstLineChars="200"/>
        <w:rPr>
          <w:szCs w:val="21"/>
        </w:rPr>
      </w:pPr>
      <w:r>
        <w:rPr>
          <w:rFonts w:hint="eastAsia" w:ascii="宋体" w:hAnsi="宋体"/>
          <w:szCs w:val="21"/>
        </w:rPr>
        <w:t>1、</w:t>
      </w:r>
      <w:r>
        <w:rPr>
          <w:rFonts w:hint="eastAsia"/>
          <w:szCs w:val="21"/>
        </w:rPr>
        <w:t>与我单位的法定代表人（单位负责人）为同一人的其他单位如下：</w:t>
      </w:r>
      <w:r>
        <w:rPr>
          <w:rFonts w:hint="eastAsia" w:ascii="宋体" w:hAnsi="宋体"/>
          <w:szCs w:val="21"/>
          <w:u w:val="single"/>
        </w:rPr>
        <w:t xml:space="preserve">               </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2、我</w:t>
      </w:r>
      <w:r>
        <w:rPr>
          <w:rFonts w:hint="eastAsia"/>
          <w:szCs w:val="21"/>
        </w:rPr>
        <w:t>单位</w:t>
      </w:r>
      <w:r>
        <w:rPr>
          <w:rFonts w:hint="eastAsia" w:ascii="宋体" w:hAnsi="宋体"/>
          <w:szCs w:val="21"/>
        </w:rPr>
        <w:t>直接控股的其他单位如下：</w:t>
      </w:r>
      <w:r>
        <w:rPr>
          <w:rFonts w:hint="eastAsia" w:ascii="宋体" w:hAnsi="宋体"/>
          <w:szCs w:val="21"/>
          <w:u w:val="single"/>
        </w:rPr>
        <w:t xml:space="preserve">               </w:t>
      </w:r>
    </w:p>
    <w:p>
      <w:pPr>
        <w:adjustRightInd w:val="0"/>
        <w:snapToGrid w:val="0"/>
        <w:spacing w:before="156" w:beforeLines="50" w:line="360" w:lineRule="auto"/>
        <w:ind w:firstLine="420" w:firstLineChars="200"/>
        <w:rPr>
          <w:szCs w:val="21"/>
        </w:rPr>
      </w:pPr>
      <w:r>
        <w:rPr>
          <w:rFonts w:hint="eastAsia" w:ascii="宋体" w:hAnsi="宋体"/>
          <w:szCs w:val="21"/>
        </w:rPr>
        <w:t>3、与我</w:t>
      </w:r>
      <w:r>
        <w:rPr>
          <w:rFonts w:hint="eastAsia"/>
          <w:szCs w:val="21"/>
        </w:rPr>
        <w:t>单位存在</w:t>
      </w:r>
      <w:r>
        <w:rPr>
          <w:rFonts w:hint="eastAsia" w:ascii="宋体" w:hAnsi="宋体"/>
          <w:szCs w:val="21"/>
        </w:rPr>
        <w:t>管理关系的其他单位如下：</w:t>
      </w:r>
      <w:r>
        <w:rPr>
          <w:rFonts w:hint="eastAsia" w:ascii="宋体" w:hAnsi="宋体"/>
          <w:szCs w:val="21"/>
          <w:u w:val="single"/>
        </w:rPr>
        <w:t xml:space="preserve">               </w:t>
      </w:r>
    </w:p>
    <w:p>
      <w:pPr>
        <w:widowControl/>
        <w:adjustRightInd w:val="0"/>
        <w:snapToGrid w:val="0"/>
        <w:spacing w:before="156" w:beforeLines="50" w:line="360" w:lineRule="auto"/>
        <w:ind w:firstLine="420" w:firstLineChars="200"/>
        <w:jc w:val="left"/>
        <w:rPr>
          <w:szCs w:val="21"/>
        </w:rPr>
      </w:pPr>
      <w:r>
        <w:rPr>
          <w:rFonts w:hint="eastAsia" w:ascii="宋体" w:hAnsi="宋体" w:cs="宋体"/>
          <w:kern w:val="0"/>
          <w:szCs w:val="21"/>
        </w:rPr>
        <w:t>八、</w:t>
      </w:r>
      <w:r>
        <w:rPr>
          <w:rFonts w:ascii="宋体" w:hAnsi="宋体"/>
          <w:szCs w:val="21"/>
        </w:rPr>
        <w:t>我</w:t>
      </w:r>
      <w:r>
        <w:rPr>
          <w:rFonts w:hint="eastAsia" w:ascii="宋体" w:hAnsi="宋体"/>
          <w:szCs w:val="21"/>
        </w:rPr>
        <w:t>单位</w:t>
      </w:r>
      <w:r>
        <w:rPr>
          <w:rFonts w:ascii="宋体" w:hAnsi="宋体"/>
          <w:szCs w:val="21"/>
        </w:rPr>
        <w:t>不属于为本项目提供整体设计、规范编制或者项目管理、监理、检测等服务的</w:t>
      </w:r>
      <w:r>
        <w:rPr>
          <w:rFonts w:hint="eastAsia" w:ascii="宋体" w:hAnsi="宋体" w:cs="宋体"/>
          <w:szCs w:val="21"/>
        </w:rPr>
        <w:t>供应商</w:t>
      </w:r>
      <w:r>
        <w:rPr>
          <w:rFonts w:ascii="宋体" w:hAnsi="宋体"/>
          <w:szCs w:val="21"/>
        </w:rPr>
        <w:t>。</w:t>
      </w:r>
    </w:p>
    <w:p>
      <w:pPr>
        <w:widowControl/>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九、</w:t>
      </w:r>
      <w:r>
        <w:rPr>
          <w:rFonts w:ascii="宋体" w:hAnsi="宋体"/>
          <w:szCs w:val="21"/>
        </w:rPr>
        <w:t>我单位无以下不良信用记录情形：</w:t>
      </w:r>
    </w:p>
    <w:p>
      <w:pPr>
        <w:widowControl/>
        <w:adjustRightInd w:val="0"/>
        <w:snapToGrid w:val="0"/>
        <w:spacing w:before="156" w:beforeLines="50" w:line="360" w:lineRule="auto"/>
        <w:ind w:firstLine="420" w:firstLineChars="200"/>
        <w:jc w:val="left"/>
        <w:rPr>
          <w:rFonts w:ascii="宋体" w:hAnsi="宋体"/>
          <w:szCs w:val="21"/>
        </w:rPr>
      </w:pPr>
      <w:r>
        <w:rPr>
          <w:rFonts w:ascii="宋体" w:hAnsi="宋体"/>
          <w:szCs w:val="21"/>
        </w:rPr>
        <w:t>1</w:t>
      </w:r>
      <w:r>
        <w:rPr>
          <w:rFonts w:hint="eastAsia" w:ascii="宋体" w:hAnsi="宋体"/>
          <w:szCs w:val="21"/>
        </w:rPr>
        <w:t>、在</w:t>
      </w:r>
      <w:r>
        <w:rPr>
          <w:rFonts w:hint="eastAsia" w:ascii="宋体" w:hAnsi="宋体" w:cs="宋体"/>
          <w:szCs w:val="21"/>
        </w:rPr>
        <w:t>“信用中国”网站被列入失信被执行人和重大税收违法案件当事人名单；</w:t>
      </w:r>
    </w:p>
    <w:p>
      <w:pPr>
        <w:widowControl/>
        <w:adjustRightInd w:val="0"/>
        <w:snapToGrid w:val="0"/>
        <w:spacing w:before="156" w:beforeLines="50" w:line="360" w:lineRule="auto"/>
        <w:ind w:firstLine="420" w:firstLineChars="200"/>
        <w:jc w:val="left"/>
        <w:rPr>
          <w:rFonts w:ascii="宋体" w:hAnsi="宋体"/>
          <w:szCs w:val="21"/>
        </w:rPr>
      </w:pPr>
      <w:r>
        <w:rPr>
          <w:rFonts w:ascii="宋体" w:hAnsi="宋体"/>
          <w:szCs w:val="21"/>
        </w:rPr>
        <w:t>2</w:t>
      </w:r>
      <w:r>
        <w:rPr>
          <w:rFonts w:hint="eastAsia" w:ascii="宋体" w:hAnsi="宋体"/>
          <w:szCs w:val="21"/>
        </w:rPr>
        <w:t>、在</w:t>
      </w:r>
      <w:r>
        <w:rPr>
          <w:rFonts w:hint="eastAsia" w:ascii="宋体" w:hAnsi="宋体" w:cs="宋体"/>
          <w:szCs w:val="21"/>
        </w:rPr>
        <w:t>“中国政府采购网”网站被列入政府采购严重违法失信行为记录名单；</w:t>
      </w:r>
    </w:p>
    <w:p>
      <w:pPr>
        <w:widowControl/>
        <w:adjustRightInd w:val="0"/>
        <w:snapToGrid w:val="0"/>
        <w:spacing w:before="156" w:beforeLines="50" w:line="360" w:lineRule="auto"/>
        <w:ind w:firstLine="420" w:firstLineChars="200"/>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不符合《政府采购法》第二十二条规定的条件。</w:t>
      </w:r>
    </w:p>
    <w:p>
      <w:pPr>
        <w:widowControl/>
        <w:adjustRightInd w:val="0"/>
        <w:snapToGrid w:val="0"/>
        <w:spacing w:before="156" w:beforeLines="50" w:line="360" w:lineRule="auto"/>
        <w:ind w:firstLine="420" w:firstLineChars="200"/>
        <w:jc w:val="left"/>
        <w:rPr>
          <w:szCs w:val="21"/>
        </w:rPr>
      </w:pPr>
      <w:r>
        <w:rPr>
          <w:rFonts w:hint="eastAsia" w:ascii="宋体" w:hAnsi="宋体" w:cs="宋体"/>
          <w:szCs w:val="21"/>
        </w:rPr>
        <w:t>我单位保证上述声明的事项都是真实的，如有虚假，我单位愿意承担相应的法律责任，并承担因此所造成的一切损失。</w:t>
      </w:r>
    </w:p>
    <w:p>
      <w:pPr>
        <w:widowControl/>
        <w:adjustRightInd w:val="0"/>
        <w:snapToGrid w:val="0"/>
        <w:spacing w:before="156" w:beforeLines="50" w:line="360" w:lineRule="auto"/>
        <w:jc w:val="left"/>
        <w:rPr>
          <w:rFonts w:ascii="宋体" w:hAnsi="宋体" w:cs="宋体"/>
          <w:szCs w:val="21"/>
        </w:rPr>
      </w:pPr>
      <w:r>
        <w:rPr>
          <w:rFonts w:hint="eastAsia" w:ascii="宋体" w:hAnsi="宋体" w:cs="宋体"/>
          <w:szCs w:val="21"/>
        </w:rPr>
        <w:t>注：第三条“良好的商业信誉”是指供应商经营状况良好，无本</w:t>
      </w:r>
      <w:r>
        <w:rPr>
          <w:rFonts w:hint="eastAsia" w:asciiTheme="minorEastAsia" w:hAnsiTheme="minorEastAsia" w:eastAsiaTheme="minorEastAsia"/>
          <w:szCs w:val="21"/>
        </w:rPr>
        <w:t>承诺函</w:t>
      </w:r>
      <w:r>
        <w:rPr>
          <w:rFonts w:hint="eastAsia" w:cs="宋体" w:asciiTheme="minorEastAsia" w:hAnsiTheme="minorEastAsia" w:eastAsiaTheme="minorEastAsia"/>
          <w:szCs w:val="21"/>
        </w:rPr>
        <w:t>第</w:t>
      </w:r>
      <w:r>
        <w:rPr>
          <w:rFonts w:hint="eastAsia" w:ascii="宋体" w:hAnsi="宋体" w:cs="宋体"/>
          <w:szCs w:val="21"/>
        </w:rPr>
        <w:t>九条情形。</w:t>
      </w:r>
    </w:p>
    <w:p>
      <w:pPr>
        <w:widowControl/>
        <w:adjustRightInd w:val="0"/>
        <w:snapToGrid w:val="0"/>
        <w:spacing w:before="156" w:beforeLines="50" w:line="360" w:lineRule="auto"/>
        <w:jc w:val="left"/>
        <w:rPr>
          <w:rFonts w:ascii="宋体" w:hAnsi="宋体" w:cs="宋体"/>
          <w:szCs w:val="21"/>
        </w:rPr>
      </w:pPr>
    </w:p>
    <w:p>
      <w:pPr>
        <w:widowControl/>
        <w:adjustRightInd w:val="0"/>
        <w:snapToGrid w:val="0"/>
        <w:spacing w:line="360" w:lineRule="auto"/>
        <w:jc w:val="left"/>
        <w:rPr>
          <w:rFonts w:ascii="宋体" w:hAnsi="宋体" w:cs="宋体"/>
          <w:kern w:val="0"/>
          <w:szCs w:val="21"/>
        </w:rPr>
      </w:pPr>
      <w:r>
        <w:rPr>
          <w:rFonts w:hint="eastAsia" w:ascii="宋体" w:hAnsi="宋体" w:cs="宋体"/>
          <w:szCs w:val="21"/>
        </w:rPr>
        <w:t>供应商名称（盖单位公章）：</w:t>
      </w:r>
    </w:p>
    <w:p>
      <w:pPr>
        <w:widowControl/>
        <w:adjustRightInd w:val="0"/>
        <w:snapToGrid w:val="0"/>
        <w:spacing w:line="360" w:lineRule="auto"/>
        <w:jc w:val="left"/>
        <w:rPr>
          <w:rFonts w:ascii="宋体" w:hAnsi="宋体" w:cs="宋体"/>
          <w:b/>
          <w:bCs/>
          <w:kern w:val="0"/>
          <w:sz w:val="44"/>
          <w:szCs w:val="44"/>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rPr>
        <w:t>或委托代理人：</w:t>
      </w:r>
      <w:r>
        <w:rPr>
          <w:rFonts w:hint="eastAsia" w:ascii="宋体" w:hAnsi="宋体"/>
          <w:u w:val="single"/>
        </w:rPr>
        <w:t xml:space="preserve">       </w:t>
      </w:r>
      <w:r>
        <w:rPr>
          <w:rFonts w:hint="eastAsia" w:ascii="宋体" w:hAnsi="宋体"/>
        </w:rPr>
        <w:t>（签字或印章）</w:t>
      </w:r>
    </w:p>
    <w:p>
      <w:pPr>
        <w:widowControl/>
        <w:adjustRightInd w:val="0"/>
        <w:snapToGrid w:val="0"/>
        <w:spacing w:line="360" w:lineRule="auto"/>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813BE8"/>
    <w:rsid w:val="5A117D4B"/>
    <w:rsid w:val="5FAC6567"/>
    <w:rsid w:val="703E2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b/>
      <w:bCs/>
      <w:sz w:val="24"/>
      <w:szCs w:val="20"/>
    </w:rPr>
  </w:style>
  <w:style w:type="paragraph" w:styleId="5">
    <w:name w:val="heading 2"/>
    <w:basedOn w:val="1"/>
    <w:next w:val="1"/>
    <w:qFormat/>
    <w:uiPriority w:val="0"/>
    <w:pPr>
      <w:keepNext/>
      <w:keepLines/>
      <w:spacing w:line="360" w:lineRule="auto"/>
      <w:outlineLvl w:val="1"/>
    </w:pPr>
    <w:rPr>
      <w:rFonts w:ascii="Arial" w:hAnsi="Arial"/>
      <w:b/>
      <w:bCs/>
      <w:sz w:val="24"/>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qFormat/>
    <w:uiPriority w:val="0"/>
    <w:pPr>
      <w:spacing w:after="120"/>
    </w:pPr>
    <w:rPr>
      <w:lang w:val="zh-CN" w:eastAsia="zh-CN"/>
    </w:rPr>
  </w:style>
  <w:style w:type="paragraph" w:styleId="7">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2021-05-17T09:17:00Z</dcterms:created>
  <dc:creator>Administrator</dc:creator>
  <cp:lastModifiedBy>A艾米</cp:lastModifiedBy>
  <dcterms:modified xsi:type="dcterms:W3CDTF">2021-05-24T02:36:47Z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